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627AE" w14:textId="13A1F97F" w:rsidR="00720A3E" w:rsidRPr="00720A3E" w:rsidRDefault="009C2F6B" w:rsidP="00B96235">
      <w:pPr>
        <w:jc w:val="center"/>
        <w:rPr>
          <w:rFonts w:ascii="Times New Roman" w:hAnsi="Times New Roman" w:cs="Times New Roman"/>
          <w:sz w:val="24"/>
          <w:szCs w:val="24"/>
        </w:rPr>
      </w:pPr>
      <w:r w:rsidRPr="00720A3E">
        <w:rPr>
          <w:rFonts w:ascii="Times New Roman" w:hAnsi="Times New Roman" w:cs="Times New Roman"/>
          <w:b/>
          <w:bCs/>
          <w:sz w:val="24"/>
          <w:szCs w:val="24"/>
        </w:rPr>
        <w:t xml:space="preserve">MODALITÀ OPERATIVE PER VERIFICHE </w:t>
      </w:r>
      <w:r w:rsidR="00720A3E" w:rsidRPr="00720A3E">
        <w:rPr>
          <w:rFonts w:ascii="Times New Roman" w:hAnsi="Times New Roman" w:cs="Times New Roman"/>
          <w:b/>
          <w:bCs/>
          <w:sz w:val="24"/>
          <w:szCs w:val="24"/>
        </w:rPr>
        <w:t>GREEN PA</w:t>
      </w:r>
      <w:r w:rsidR="00720A3E">
        <w:rPr>
          <w:rFonts w:ascii="Times New Roman" w:hAnsi="Times New Roman" w:cs="Times New Roman"/>
          <w:b/>
          <w:bCs/>
          <w:sz w:val="24"/>
          <w:szCs w:val="24"/>
        </w:rPr>
        <w:t>SS di …</w:t>
      </w:r>
      <w:r w:rsidR="00720A3E" w:rsidRPr="00720A3E">
        <w:rPr>
          <w:rFonts w:ascii="Times New Roman" w:hAnsi="Times New Roman" w:cs="Times New Roman"/>
          <w:b/>
          <w:bCs/>
          <w:sz w:val="24"/>
          <w:szCs w:val="24"/>
        </w:rPr>
        <w:t>[</w:t>
      </w:r>
      <w:r w:rsidR="00720A3E" w:rsidRPr="00720A3E">
        <w:rPr>
          <w:rFonts w:ascii="Times New Roman" w:hAnsi="Times New Roman" w:cs="Times New Roman"/>
          <w:b/>
          <w:bCs/>
          <w:smallCaps/>
          <w:sz w:val="24"/>
          <w:szCs w:val="24"/>
          <w:highlight w:val="yellow"/>
        </w:rPr>
        <w:t>Inserire dati società</w:t>
      </w:r>
      <w:r w:rsidR="00720A3E">
        <w:rPr>
          <w:rFonts w:ascii="Times New Roman" w:hAnsi="Times New Roman" w:cs="Times New Roman"/>
          <w:b/>
          <w:bCs/>
          <w:sz w:val="24"/>
          <w:szCs w:val="24"/>
        </w:rPr>
        <w:t>]</w:t>
      </w:r>
    </w:p>
    <w:p w14:paraId="14390263" w14:textId="3C4D451A" w:rsidR="009C2F6B" w:rsidRPr="00720A3E" w:rsidRDefault="009C2F6B" w:rsidP="00B96235">
      <w:pPr>
        <w:jc w:val="center"/>
        <w:rPr>
          <w:rFonts w:ascii="Times New Roman" w:hAnsi="Times New Roman" w:cs="Times New Roman"/>
          <w:sz w:val="24"/>
          <w:szCs w:val="24"/>
        </w:rPr>
      </w:pPr>
      <w:r w:rsidRPr="00720A3E">
        <w:rPr>
          <w:rFonts w:ascii="Times New Roman" w:hAnsi="Times New Roman" w:cs="Times New Roman"/>
          <w:b/>
          <w:bCs/>
          <w:sz w:val="24"/>
          <w:szCs w:val="24"/>
        </w:rPr>
        <w:t xml:space="preserve">Ai sensi </w:t>
      </w:r>
      <w:r w:rsidR="00720A3E" w:rsidRPr="00720A3E">
        <w:rPr>
          <w:rFonts w:ascii="Times New Roman" w:hAnsi="Times New Roman" w:cs="Times New Roman"/>
          <w:b/>
          <w:bCs/>
          <w:sz w:val="24"/>
          <w:szCs w:val="24"/>
        </w:rPr>
        <w:t>dell’art. 9-septies del Decreto Legge n. 52/2021</w:t>
      </w:r>
    </w:p>
    <w:p w14:paraId="7A27DE49" w14:textId="77777777" w:rsidR="009D2273" w:rsidRPr="00720A3E" w:rsidRDefault="009D2273" w:rsidP="00B962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974BB8" w14:textId="66879A17" w:rsidR="009C2F6B" w:rsidRPr="00720A3E" w:rsidRDefault="009D2273" w:rsidP="00B9623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20A3E">
        <w:rPr>
          <w:rFonts w:ascii="Times New Roman" w:hAnsi="Times New Roman" w:cs="Times New Roman"/>
          <w:sz w:val="24"/>
          <w:szCs w:val="24"/>
          <w:u w:val="single"/>
        </w:rPr>
        <w:t>Ambito di applicazione</w:t>
      </w:r>
    </w:p>
    <w:p w14:paraId="7B2F630E" w14:textId="6AE53F22" w:rsidR="009D2273" w:rsidRPr="00720A3E" w:rsidRDefault="009D2273" w:rsidP="00B96235">
      <w:pPr>
        <w:jc w:val="both"/>
        <w:rPr>
          <w:rFonts w:ascii="Times New Roman" w:hAnsi="Times New Roman" w:cs="Times New Roman"/>
          <w:sz w:val="24"/>
          <w:szCs w:val="24"/>
        </w:rPr>
      </w:pPr>
      <w:r w:rsidRPr="00720A3E">
        <w:rPr>
          <w:rFonts w:ascii="Times New Roman" w:hAnsi="Times New Roman" w:cs="Times New Roman"/>
          <w:sz w:val="24"/>
          <w:szCs w:val="24"/>
        </w:rPr>
        <w:t xml:space="preserve">Le presenti modalità operative si </w:t>
      </w:r>
      <w:r w:rsidR="0030442B" w:rsidRPr="00720A3E">
        <w:rPr>
          <w:rFonts w:ascii="Times New Roman" w:hAnsi="Times New Roman" w:cs="Times New Roman"/>
          <w:sz w:val="24"/>
          <w:szCs w:val="24"/>
        </w:rPr>
        <w:t>applicano al</w:t>
      </w:r>
      <w:r w:rsidR="00DD7EB9">
        <w:rPr>
          <w:rFonts w:ascii="Times New Roman" w:hAnsi="Times New Roman" w:cs="Times New Roman"/>
          <w:sz w:val="24"/>
          <w:szCs w:val="24"/>
        </w:rPr>
        <w:t>/ai</w:t>
      </w:r>
      <w:r w:rsidR="0030442B" w:rsidRPr="00720A3E">
        <w:rPr>
          <w:rFonts w:ascii="Times New Roman" w:hAnsi="Times New Roman" w:cs="Times New Roman"/>
          <w:sz w:val="24"/>
          <w:szCs w:val="24"/>
        </w:rPr>
        <w:t xml:space="preserve"> seguent</w:t>
      </w:r>
      <w:r w:rsidR="00DD7EB9">
        <w:rPr>
          <w:rFonts w:ascii="Times New Roman" w:hAnsi="Times New Roman" w:cs="Times New Roman"/>
          <w:sz w:val="24"/>
          <w:szCs w:val="24"/>
        </w:rPr>
        <w:t>e/i</w:t>
      </w:r>
      <w:r w:rsidR="0030442B" w:rsidRPr="00720A3E">
        <w:rPr>
          <w:rFonts w:ascii="Times New Roman" w:hAnsi="Times New Roman" w:cs="Times New Roman"/>
          <w:sz w:val="24"/>
          <w:szCs w:val="24"/>
        </w:rPr>
        <w:t xml:space="preserve"> stabiliment</w:t>
      </w:r>
      <w:r w:rsidR="00DD7EB9">
        <w:rPr>
          <w:rFonts w:ascii="Times New Roman" w:hAnsi="Times New Roman" w:cs="Times New Roman"/>
          <w:sz w:val="24"/>
          <w:szCs w:val="24"/>
        </w:rPr>
        <w:t>o</w:t>
      </w:r>
      <w:r w:rsidR="0030442B" w:rsidRPr="00720A3E">
        <w:rPr>
          <w:rFonts w:ascii="Times New Roman" w:hAnsi="Times New Roman" w:cs="Times New Roman"/>
          <w:sz w:val="24"/>
          <w:szCs w:val="24"/>
        </w:rPr>
        <w:t>/</w:t>
      </w:r>
      <w:r w:rsidR="00DD7EB9">
        <w:rPr>
          <w:rFonts w:ascii="Times New Roman" w:hAnsi="Times New Roman" w:cs="Times New Roman"/>
          <w:sz w:val="24"/>
          <w:szCs w:val="24"/>
        </w:rPr>
        <w:t xml:space="preserve">i </w:t>
      </w:r>
      <w:r w:rsidR="0030442B" w:rsidRPr="00720A3E">
        <w:rPr>
          <w:rFonts w:ascii="Times New Roman" w:hAnsi="Times New Roman" w:cs="Times New Roman"/>
          <w:sz w:val="24"/>
          <w:szCs w:val="24"/>
        </w:rPr>
        <w:t>…</w:t>
      </w:r>
      <w:r w:rsidR="00EF62F9">
        <w:rPr>
          <w:rFonts w:ascii="Times New Roman" w:hAnsi="Times New Roman" w:cs="Times New Roman"/>
          <w:sz w:val="24"/>
          <w:szCs w:val="24"/>
        </w:rPr>
        <w:t xml:space="preserve"> della Società.</w:t>
      </w:r>
    </w:p>
    <w:p w14:paraId="6A4A37BD" w14:textId="77777777" w:rsidR="0030442B" w:rsidRPr="00720A3E" w:rsidRDefault="0030442B" w:rsidP="00B962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78B61A" w14:textId="7805F188" w:rsidR="009D2273" w:rsidRPr="00720A3E" w:rsidRDefault="000821A5" w:rsidP="00B9623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20A3E">
        <w:rPr>
          <w:rFonts w:ascii="Times New Roman" w:hAnsi="Times New Roman" w:cs="Times New Roman"/>
          <w:sz w:val="24"/>
          <w:szCs w:val="24"/>
          <w:u w:val="single"/>
        </w:rPr>
        <w:t xml:space="preserve">Soggetti </w:t>
      </w:r>
      <w:r w:rsidR="00976BDD" w:rsidRPr="00720A3E">
        <w:rPr>
          <w:rFonts w:ascii="Times New Roman" w:hAnsi="Times New Roman" w:cs="Times New Roman"/>
          <w:sz w:val="24"/>
          <w:szCs w:val="24"/>
          <w:u w:val="single"/>
        </w:rPr>
        <w:t>da verificare</w:t>
      </w:r>
    </w:p>
    <w:p w14:paraId="1319A405" w14:textId="1CFE3A67" w:rsidR="00DE6DF7" w:rsidRDefault="00645225" w:rsidP="00B9623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È preciso obbligo di coloro che accedano ai luoghi di lavoro </w:t>
      </w:r>
      <w:r w:rsidR="00B129A4">
        <w:rPr>
          <w:rFonts w:ascii="Times New Roman" w:hAnsi="Times New Roman" w:cs="Times New Roman"/>
          <w:sz w:val="24"/>
          <w:szCs w:val="24"/>
        </w:rPr>
        <w:t xml:space="preserve">riconducibili alla Società e riferibili allo/agli stabilimento/i di cui sopra </w:t>
      </w:r>
      <w:r w:rsidR="002852F1">
        <w:rPr>
          <w:rFonts w:ascii="Times New Roman" w:hAnsi="Times New Roman" w:cs="Times New Roman"/>
          <w:sz w:val="24"/>
          <w:szCs w:val="24"/>
        </w:rPr>
        <w:t>di possedere ed esibire, su richiesta</w:t>
      </w:r>
      <w:r w:rsidR="004F2B1D">
        <w:rPr>
          <w:rFonts w:ascii="Times New Roman" w:hAnsi="Times New Roman" w:cs="Times New Roman"/>
          <w:sz w:val="24"/>
          <w:szCs w:val="24"/>
        </w:rPr>
        <w:t>,</w:t>
      </w:r>
      <w:r w:rsidR="002852F1">
        <w:rPr>
          <w:rFonts w:ascii="Times New Roman" w:hAnsi="Times New Roman" w:cs="Times New Roman"/>
          <w:sz w:val="24"/>
          <w:szCs w:val="24"/>
        </w:rPr>
        <w:t xml:space="preserve"> una valida ed integra Certificazione Verde COVID-19 (cd. “Green Pass”)</w:t>
      </w:r>
      <w:r w:rsidR="00990723">
        <w:rPr>
          <w:rFonts w:ascii="Times New Roman" w:hAnsi="Times New Roman" w:cs="Times New Roman"/>
          <w:sz w:val="24"/>
          <w:szCs w:val="24"/>
        </w:rPr>
        <w:t xml:space="preserve">, venendo </w:t>
      </w:r>
      <w:r w:rsidR="00C52530">
        <w:rPr>
          <w:rFonts w:ascii="Times New Roman" w:hAnsi="Times New Roman" w:cs="Times New Roman"/>
          <w:sz w:val="24"/>
          <w:szCs w:val="24"/>
        </w:rPr>
        <w:t xml:space="preserve">peraltro </w:t>
      </w:r>
      <w:r w:rsidR="00990723">
        <w:rPr>
          <w:rFonts w:ascii="Times New Roman" w:hAnsi="Times New Roman" w:cs="Times New Roman"/>
          <w:sz w:val="24"/>
          <w:szCs w:val="24"/>
        </w:rPr>
        <w:t xml:space="preserve">esonerati nel caso di certificazione di esenzione </w:t>
      </w:r>
      <w:r w:rsidR="00DE6DF7">
        <w:rPr>
          <w:rFonts w:ascii="Times New Roman" w:hAnsi="Times New Roman" w:cs="Times New Roman"/>
          <w:sz w:val="24"/>
          <w:szCs w:val="24"/>
        </w:rPr>
        <w:t>alla campagna vaccinale</w:t>
      </w:r>
      <w:r w:rsidR="007A5CED">
        <w:rPr>
          <w:rFonts w:ascii="Times New Roman" w:hAnsi="Times New Roman" w:cs="Times New Roman"/>
          <w:sz w:val="24"/>
          <w:szCs w:val="24"/>
        </w:rPr>
        <w:t xml:space="preserve"> anti COVID-19.</w:t>
      </w:r>
    </w:p>
    <w:p w14:paraId="22006E55" w14:textId="498456FB" w:rsidR="00EC5115" w:rsidRPr="00720A3E" w:rsidRDefault="00976BDD" w:rsidP="00B9623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0A3E">
        <w:rPr>
          <w:rFonts w:ascii="Times New Roman" w:hAnsi="Times New Roman" w:cs="Times New Roman"/>
          <w:sz w:val="24"/>
          <w:szCs w:val="24"/>
        </w:rPr>
        <w:t xml:space="preserve">Saranno </w:t>
      </w:r>
      <w:r w:rsidR="00DE6DF7">
        <w:rPr>
          <w:rFonts w:ascii="Times New Roman" w:hAnsi="Times New Roman" w:cs="Times New Roman"/>
          <w:sz w:val="24"/>
          <w:szCs w:val="24"/>
        </w:rPr>
        <w:t xml:space="preserve">quindi </w:t>
      </w:r>
      <w:r w:rsidRPr="00720A3E">
        <w:rPr>
          <w:rFonts w:ascii="Times New Roman" w:hAnsi="Times New Roman" w:cs="Times New Roman"/>
          <w:sz w:val="24"/>
          <w:szCs w:val="24"/>
        </w:rPr>
        <w:t>passibili di verifica del possesso di</w:t>
      </w:r>
      <w:r w:rsidR="00DE6DF7">
        <w:rPr>
          <w:rFonts w:ascii="Times New Roman" w:hAnsi="Times New Roman" w:cs="Times New Roman"/>
          <w:sz w:val="24"/>
          <w:szCs w:val="24"/>
        </w:rPr>
        <w:t xml:space="preserve"> Green Pass</w:t>
      </w:r>
      <w:r w:rsidR="00720A3E">
        <w:rPr>
          <w:rFonts w:ascii="Times New Roman" w:hAnsi="Times New Roman" w:cs="Times New Roman"/>
          <w:sz w:val="24"/>
          <w:szCs w:val="24"/>
        </w:rPr>
        <w:t xml:space="preserve"> </w:t>
      </w:r>
      <w:r w:rsidRPr="00720A3E">
        <w:rPr>
          <w:rFonts w:ascii="Times New Roman" w:hAnsi="Times New Roman" w:cs="Times New Roman"/>
          <w:sz w:val="24"/>
          <w:szCs w:val="24"/>
        </w:rPr>
        <w:t xml:space="preserve">valida </w:t>
      </w:r>
      <w:r w:rsidR="007A5CED">
        <w:rPr>
          <w:rFonts w:ascii="Times New Roman" w:hAnsi="Times New Roman" w:cs="Times New Roman"/>
          <w:sz w:val="24"/>
          <w:szCs w:val="24"/>
        </w:rPr>
        <w:t>(</w:t>
      </w:r>
      <w:r w:rsidRPr="00720A3E">
        <w:rPr>
          <w:rFonts w:ascii="Times New Roman" w:hAnsi="Times New Roman" w:cs="Times New Roman"/>
          <w:sz w:val="24"/>
          <w:szCs w:val="24"/>
        </w:rPr>
        <w:t xml:space="preserve">o </w:t>
      </w:r>
      <w:r w:rsidR="00A72CAD">
        <w:rPr>
          <w:rFonts w:ascii="Times New Roman" w:hAnsi="Times New Roman" w:cs="Times New Roman"/>
          <w:sz w:val="24"/>
          <w:szCs w:val="24"/>
        </w:rPr>
        <w:t xml:space="preserve">di </w:t>
      </w:r>
      <w:r w:rsidRPr="00720A3E">
        <w:rPr>
          <w:rFonts w:ascii="Times New Roman" w:hAnsi="Times New Roman" w:cs="Times New Roman"/>
          <w:sz w:val="24"/>
          <w:szCs w:val="24"/>
        </w:rPr>
        <w:t>certificato di esenzione</w:t>
      </w:r>
      <w:r w:rsidR="007A5CED">
        <w:rPr>
          <w:rFonts w:ascii="Times New Roman" w:hAnsi="Times New Roman" w:cs="Times New Roman"/>
          <w:sz w:val="24"/>
          <w:szCs w:val="24"/>
        </w:rPr>
        <w:t>)</w:t>
      </w:r>
      <w:r w:rsidRPr="00720A3E">
        <w:rPr>
          <w:rFonts w:ascii="Times New Roman" w:hAnsi="Times New Roman" w:cs="Times New Roman"/>
          <w:sz w:val="24"/>
          <w:szCs w:val="24"/>
        </w:rPr>
        <w:t>, tutti coloro che accedo</w:t>
      </w:r>
      <w:r w:rsidR="00370D25" w:rsidRPr="00720A3E">
        <w:rPr>
          <w:rFonts w:ascii="Times New Roman" w:hAnsi="Times New Roman" w:cs="Times New Roman"/>
          <w:sz w:val="24"/>
          <w:szCs w:val="24"/>
        </w:rPr>
        <w:t>no</w:t>
      </w:r>
      <w:r w:rsidRPr="00720A3E">
        <w:rPr>
          <w:rFonts w:ascii="Times New Roman" w:hAnsi="Times New Roman" w:cs="Times New Roman"/>
          <w:sz w:val="24"/>
          <w:szCs w:val="24"/>
        </w:rPr>
        <w:t xml:space="preserve"> ai luoghi di lavoro </w:t>
      </w:r>
      <w:r w:rsidR="003A4468">
        <w:rPr>
          <w:rFonts w:ascii="Times New Roman" w:hAnsi="Times New Roman" w:cs="Times New Roman"/>
          <w:sz w:val="24"/>
          <w:szCs w:val="24"/>
        </w:rPr>
        <w:t xml:space="preserve">presso lo/gli stabilimento/i di cui </w:t>
      </w:r>
      <w:r w:rsidR="001A2F1C">
        <w:rPr>
          <w:rFonts w:ascii="Times New Roman" w:hAnsi="Times New Roman" w:cs="Times New Roman"/>
          <w:sz w:val="24"/>
          <w:szCs w:val="24"/>
        </w:rPr>
        <w:t xml:space="preserve">sopra </w:t>
      </w:r>
      <w:r w:rsidRPr="00720A3E">
        <w:rPr>
          <w:rFonts w:ascii="Times New Roman" w:hAnsi="Times New Roman" w:cs="Times New Roman"/>
          <w:sz w:val="24"/>
          <w:szCs w:val="24"/>
        </w:rPr>
        <w:t>per ragioni di lavoro, formazione o volontariato</w:t>
      </w:r>
      <w:r w:rsidR="003A4468">
        <w:rPr>
          <w:rFonts w:ascii="Times New Roman" w:hAnsi="Times New Roman" w:cs="Times New Roman"/>
          <w:sz w:val="24"/>
          <w:szCs w:val="24"/>
        </w:rPr>
        <w:t xml:space="preserve">, riguardando </w:t>
      </w:r>
      <w:r w:rsidR="00720A3E">
        <w:rPr>
          <w:rFonts w:ascii="Times New Roman" w:hAnsi="Times New Roman" w:cs="Times New Roman"/>
          <w:sz w:val="24"/>
          <w:szCs w:val="24"/>
        </w:rPr>
        <w:t xml:space="preserve">pertanto </w:t>
      </w:r>
      <w:r w:rsidR="003A4468">
        <w:rPr>
          <w:rFonts w:ascii="Times New Roman" w:hAnsi="Times New Roman" w:cs="Times New Roman"/>
          <w:sz w:val="24"/>
          <w:szCs w:val="24"/>
        </w:rPr>
        <w:t xml:space="preserve">tale controllo </w:t>
      </w:r>
      <w:r w:rsidR="00720A3E">
        <w:rPr>
          <w:rFonts w:ascii="Times New Roman" w:hAnsi="Times New Roman" w:cs="Times New Roman"/>
          <w:sz w:val="24"/>
          <w:szCs w:val="24"/>
        </w:rPr>
        <w:t>sia i dipendenti della Società</w:t>
      </w:r>
      <w:r w:rsidR="00EF62F9">
        <w:rPr>
          <w:rFonts w:ascii="Times New Roman" w:hAnsi="Times New Roman" w:cs="Times New Roman"/>
          <w:sz w:val="24"/>
          <w:szCs w:val="24"/>
        </w:rPr>
        <w:t xml:space="preserve">, </w:t>
      </w:r>
      <w:r w:rsidR="00CC2674">
        <w:rPr>
          <w:rFonts w:ascii="Times New Roman" w:hAnsi="Times New Roman" w:cs="Times New Roman"/>
          <w:sz w:val="24"/>
          <w:szCs w:val="24"/>
        </w:rPr>
        <w:t xml:space="preserve">sia gli esterni che </w:t>
      </w:r>
      <w:r w:rsidR="001A2F1C">
        <w:rPr>
          <w:rFonts w:ascii="Times New Roman" w:hAnsi="Times New Roman" w:cs="Times New Roman"/>
          <w:sz w:val="24"/>
          <w:szCs w:val="24"/>
        </w:rPr>
        <w:t>dovessero accedere</w:t>
      </w:r>
      <w:r w:rsidR="00CC2674">
        <w:rPr>
          <w:rFonts w:ascii="Times New Roman" w:hAnsi="Times New Roman" w:cs="Times New Roman"/>
          <w:sz w:val="24"/>
          <w:szCs w:val="24"/>
        </w:rPr>
        <w:t xml:space="preserve"> agli stessi luoghi di lavoro per le medesime </w:t>
      </w:r>
      <w:r w:rsidR="006459D2">
        <w:rPr>
          <w:rFonts w:ascii="Times New Roman" w:hAnsi="Times New Roman" w:cs="Times New Roman"/>
          <w:sz w:val="24"/>
          <w:szCs w:val="24"/>
        </w:rPr>
        <w:t xml:space="preserve">espresse ragioni (es. addetti di ditte terze, di pulizia, per esecuzione di appalti, </w:t>
      </w:r>
      <w:r w:rsidR="004F2B1D">
        <w:rPr>
          <w:rFonts w:ascii="Times New Roman" w:hAnsi="Times New Roman" w:cs="Times New Roman"/>
          <w:sz w:val="24"/>
          <w:szCs w:val="24"/>
        </w:rPr>
        <w:t>per l’effettuazione di consegne all’interno dei considerati luoghi di lavoro, etc.)</w:t>
      </w:r>
      <w:r w:rsidR="00D35008">
        <w:rPr>
          <w:rFonts w:ascii="Times New Roman" w:hAnsi="Times New Roman" w:cs="Times New Roman"/>
          <w:sz w:val="24"/>
          <w:szCs w:val="24"/>
        </w:rPr>
        <w:t>.</w:t>
      </w:r>
    </w:p>
    <w:p w14:paraId="73ED4CC9" w14:textId="44B9EDF0" w:rsidR="00976BDD" w:rsidRPr="00B96235" w:rsidRDefault="00EC5115" w:rsidP="00B96235">
      <w:pPr>
        <w:pStyle w:val="Paragrafoelenco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0A3E">
        <w:rPr>
          <w:rFonts w:ascii="Times New Roman" w:hAnsi="Times New Roman" w:cs="Times New Roman"/>
          <w:sz w:val="24"/>
          <w:szCs w:val="24"/>
        </w:rPr>
        <w:t>Per la verifica del</w:t>
      </w:r>
      <w:r w:rsidR="00A73B60">
        <w:rPr>
          <w:rFonts w:ascii="Times New Roman" w:hAnsi="Times New Roman" w:cs="Times New Roman"/>
          <w:sz w:val="24"/>
          <w:szCs w:val="24"/>
        </w:rPr>
        <w:t xml:space="preserve"> Green Pass</w:t>
      </w:r>
      <w:r w:rsidRPr="00720A3E">
        <w:rPr>
          <w:rFonts w:ascii="Times New Roman" w:hAnsi="Times New Roman" w:cs="Times New Roman"/>
          <w:sz w:val="24"/>
          <w:szCs w:val="24"/>
        </w:rPr>
        <w:t xml:space="preserve"> o del certificato di esenzione è necessario avere </w:t>
      </w:r>
      <w:r w:rsidR="00880059" w:rsidRPr="00720A3E">
        <w:rPr>
          <w:rFonts w:ascii="Times New Roman" w:hAnsi="Times New Roman" w:cs="Times New Roman"/>
          <w:sz w:val="24"/>
          <w:szCs w:val="24"/>
        </w:rPr>
        <w:t xml:space="preserve">sempre </w:t>
      </w:r>
      <w:r w:rsidRPr="00720A3E">
        <w:rPr>
          <w:rFonts w:ascii="Times New Roman" w:hAnsi="Times New Roman" w:cs="Times New Roman"/>
          <w:sz w:val="24"/>
          <w:szCs w:val="24"/>
        </w:rPr>
        <w:t>a disposizione un documento di identità in corso di validità</w:t>
      </w:r>
      <w:r w:rsidR="00880059" w:rsidRPr="00720A3E">
        <w:rPr>
          <w:rFonts w:ascii="Times New Roman" w:hAnsi="Times New Roman" w:cs="Times New Roman"/>
          <w:sz w:val="24"/>
          <w:szCs w:val="24"/>
        </w:rPr>
        <w:t>, da esibire qualora se ne ravvisasse la necessità.</w:t>
      </w:r>
    </w:p>
    <w:p w14:paraId="38A16C67" w14:textId="77777777" w:rsidR="0030442B" w:rsidRPr="00720A3E" w:rsidRDefault="0030442B" w:rsidP="00B9623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5DEEC0E" w14:textId="41E99261" w:rsidR="009C2F6B" w:rsidRPr="00720A3E" w:rsidRDefault="009C2F6B" w:rsidP="00B9623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20A3E">
        <w:rPr>
          <w:rFonts w:ascii="Times New Roman" w:hAnsi="Times New Roman" w:cs="Times New Roman"/>
          <w:sz w:val="24"/>
          <w:szCs w:val="24"/>
          <w:u w:val="single"/>
        </w:rPr>
        <w:t>Soggetti incaricati delle verifiche</w:t>
      </w:r>
    </w:p>
    <w:p w14:paraId="6CC0D48F" w14:textId="026D5D20" w:rsidR="009C2F6B" w:rsidRPr="00720A3E" w:rsidRDefault="009C2F6B" w:rsidP="00B96235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0A3E">
        <w:rPr>
          <w:rFonts w:ascii="Times New Roman" w:hAnsi="Times New Roman" w:cs="Times New Roman"/>
          <w:sz w:val="24"/>
          <w:szCs w:val="24"/>
        </w:rPr>
        <w:t xml:space="preserve">Sono stati individuati i seguenti soggetti incaricati di verificare il possesso di una valida certificazione verde </w:t>
      </w:r>
      <w:r w:rsidR="00397084" w:rsidRPr="00720A3E">
        <w:rPr>
          <w:rFonts w:ascii="Times New Roman" w:hAnsi="Times New Roman" w:cs="Times New Roman"/>
          <w:sz w:val="24"/>
          <w:szCs w:val="24"/>
        </w:rPr>
        <w:t xml:space="preserve">Covid 19 </w:t>
      </w:r>
      <w:r w:rsidRPr="00720A3E">
        <w:rPr>
          <w:rFonts w:ascii="Times New Roman" w:hAnsi="Times New Roman" w:cs="Times New Roman"/>
          <w:sz w:val="24"/>
          <w:szCs w:val="24"/>
        </w:rPr>
        <w:t>o di certificato di esenzione:</w:t>
      </w:r>
    </w:p>
    <w:tbl>
      <w:tblPr>
        <w:tblStyle w:val="Grigliatabella"/>
        <w:tblW w:w="0" w:type="auto"/>
        <w:tblInd w:w="621" w:type="dxa"/>
        <w:tblLook w:val="04A0" w:firstRow="1" w:lastRow="0" w:firstColumn="1" w:lastColumn="0" w:noHBand="0" w:noVBand="1"/>
      </w:tblPr>
      <w:tblGrid>
        <w:gridCol w:w="1619"/>
        <w:gridCol w:w="2371"/>
        <w:gridCol w:w="1615"/>
        <w:gridCol w:w="3030"/>
      </w:tblGrid>
      <w:tr w:rsidR="0030442B" w:rsidRPr="00720A3E" w14:paraId="6F2B79D5" w14:textId="77777777" w:rsidTr="0030442B">
        <w:trPr>
          <w:trHeight w:val="1114"/>
        </w:trPr>
        <w:tc>
          <w:tcPr>
            <w:tcW w:w="1619" w:type="dxa"/>
          </w:tcPr>
          <w:p w14:paraId="1B47224E" w14:textId="01476F31" w:rsidR="0030442B" w:rsidRPr="00720A3E" w:rsidRDefault="0030442B" w:rsidP="00B96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A3E">
              <w:rPr>
                <w:rFonts w:ascii="Times New Roman" w:hAnsi="Times New Roman" w:cs="Times New Roman"/>
                <w:sz w:val="24"/>
                <w:szCs w:val="24"/>
              </w:rPr>
              <w:t>Nome e Cognome</w:t>
            </w:r>
          </w:p>
        </w:tc>
        <w:tc>
          <w:tcPr>
            <w:tcW w:w="2371" w:type="dxa"/>
          </w:tcPr>
          <w:p w14:paraId="5AF95BE1" w14:textId="77777777" w:rsidR="0030442B" w:rsidRPr="00720A3E" w:rsidRDefault="0030442B" w:rsidP="00B96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A3E">
              <w:rPr>
                <w:rFonts w:ascii="Times New Roman" w:hAnsi="Times New Roman" w:cs="Times New Roman"/>
                <w:sz w:val="24"/>
                <w:szCs w:val="24"/>
              </w:rPr>
              <w:t>Interno/Esterno</w:t>
            </w:r>
          </w:p>
          <w:p w14:paraId="12FBC30F" w14:textId="0D090BA7" w:rsidR="0030442B" w:rsidRPr="00720A3E" w:rsidRDefault="0030442B" w:rsidP="00B96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A3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20A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indicare se dipendenti del datore di lavoro o di altro soggetto e in tal caso quale</w:t>
            </w:r>
            <w:r w:rsidRPr="00720A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15" w:type="dxa"/>
          </w:tcPr>
          <w:p w14:paraId="5F76DD2E" w14:textId="2DFAC4DE" w:rsidR="0030442B" w:rsidRPr="00720A3E" w:rsidRDefault="0030442B" w:rsidP="00B96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A3E">
              <w:rPr>
                <w:rFonts w:ascii="Times New Roman" w:hAnsi="Times New Roman" w:cs="Times New Roman"/>
                <w:sz w:val="24"/>
                <w:szCs w:val="24"/>
              </w:rPr>
              <w:t>Sede</w:t>
            </w:r>
          </w:p>
        </w:tc>
        <w:tc>
          <w:tcPr>
            <w:tcW w:w="3030" w:type="dxa"/>
          </w:tcPr>
          <w:p w14:paraId="6E101988" w14:textId="326A1392" w:rsidR="0030442B" w:rsidRPr="00720A3E" w:rsidRDefault="0030442B" w:rsidP="00B96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0A3E">
              <w:rPr>
                <w:rFonts w:ascii="Times New Roman" w:hAnsi="Times New Roman" w:cs="Times New Roman"/>
                <w:sz w:val="24"/>
                <w:szCs w:val="24"/>
              </w:rPr>
              <w:t>Area/Reparto/Ufficio/Turno (</w:t>
            </w:r>
            <w:r w:rsidR="006B6E42" w:rsidRPr="00720A3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specificare l’ambito di operatività di ciascuno</w:t>
            </w:r>
            <w:r w:rsidRPr="00720A3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0442B" w:rsidRPr="00720A3E" w14:paraId="527398D8" w14:textId="77777777" w:rsidTr="0030442B">
        <w:trPr>
          <w:trHeight w:val="308"/>
        </w:trPr>
        <w:tc>
          <w:tcPr>
            <w:tcW w:w="1619" w:type="dxa"/>
          </w:tcPr>
          <w:p w14:paraId="71EDD005" w14:textId="77777777" w:rsidR="0030442B" w:rsidRPr="00720A3E" w:rsidRDefault="0030442B" w:rsidP="00B96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</w:tcPr>
          <w:p w14:paraId="4B524288" w14:textId="77777777" w:rsidR="0030442B" w:rsidRPr="00720A3E" w:rsidRDefault="0030442B" w:rsidP="00B96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14:paraId="2DCF38D8" w14:textId="77777777" w:rsidR="0030442B" w:rsidRPr="00720A3E" w:rsidRDefault="0030442B" w:rsidP="00B96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14:paraId="01C47D5B" w14:textId="77777777" w:rsidR="0030442B" w:rsidRPr="00720A3E" w:rsidRDefault="0030442B" w:rsidP="00B96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2B" w:rsidRPr="00720A3E" w14:paraId="1932E115" w14:textId="77777777" w:rsidTr="0030442B">
        <w:trPr>
          <w:trHeight w:val="308"/>
        </w:trPr>
        <w:tc>
          <w:tcPr>
            <w:tcW w:w="1619" w:type="dxa"/>
          </w:tcPr>
          <w:p w14:paraId="37BB8823" w14:textId="77777777" w:rsidR="0030442B" w:rsidRPr="00720A3E" w:rsidRDefault="0030442B" w:rsidP="00B96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</w:tcPr>
          <w:p w14:paraId="30626F3F" w14:textId="77777777" w:rsidR="0030442B" w:rsidRPr="00720A3E" w:rsidRDefault="0030442B" w:rsidP="00B96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14:paraId="4B529722" w14:textId="77777777" w:rsidR="0030442B" w:rsidRPr="00720A3E" w:rsidRDefault="0030442B" w:rsidP="00B96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14:paraId="3A7CC5A0" w14:textId="77777777" w:rsidR="0030442B" w:rsidRPr="00720A3E" w:rsidRDefault="0030442B" w:rsidP="00B96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2B" w:rsidRPr="00720A3E" w14:paraId="1898EE3E" w14:textId="77777777" w:rsidTr="0030442B">
        <w:trPr>
          <w:trHeight w:val="308"/>
        </w:trPr>
        <w:tc>
          <w:tcPr>
            <w:tcW w:w="1619" w:type="dxa"/>
          </w:tcPr>
          <w:p w14:paraId="4FF19282" w14:textId="77777777" w:rsidR="0030442B" w:rsidRPr="00720A3E" w:rsidRDefault="0030442B" w:rsidP="00B96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</w:tcPr>
          <w:p w14:paraId="018E61B1" w14:textId="77777777" w:rsidR="0030442B" w:rsidRPr="00720A3E" w:rsidRDefault="0030442B" w:rsidP="00B96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14:paraId="4E467C52" w14:textId="77777777" w:rsidR="0030442B" w:rsidRPr="00720A3E" w:rsidRDefault="0030442B" w:rsidP="00B96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14:paraId="011C3866" w14:textId="77777777" w:rsidR="0030442B" w:rsidRPr="00720A3E" w:rsidRDefault="0030442B" w:rsidP="00B96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2B" w:rsidRPr="00720A3E" w14:paraId="76B1B73A" w14:textId="77777777" w:rsidTr="0030442B">
        <w:trPr>
          <w:trHeight w:val="297"/>
        </w:trPr>
        <w:tc>
          <w:tcPr>
            <w:tcW w:w="1619" w:type="dxa"/>
          </w:tcPr>
          <w:p w14:paraId="3DF8917C" w14:textId="77777777" w:rsidR="0030442B" w:rsidRPr="00720A3E" w:rsidRDefault="0030442B" w:rsidP="00B96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</w:tcPr>
          <w:p w14:paraId="03F212C9" w14:textId="77777777" w:rsidR="0030442B" w:rsidRPr="00720A3E" w:rsidRDefault="0030442B" w:rsidP="00B96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14:paraId="78C764CF" w14:textId="77777777" w:rsidR="0030442B" w:rsidRPr="00720A3E" w:rsidRDefault="0030442B" w:rsidP="00B96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14:paraId="14735775" w14:textId="77777777" w:rsidR="0030442B" w:rsidRPr="00720A3E" w:rsidRDefault="0030442B" w:rsidP="00B96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42B" w:rsidRPr="00720A3E" w14:paraId="2D690336" w14:textId="77777777" w:rsidTr="0030442B">
        <w:trPr>
          <w:trHeight w:val="308"/>
        </w:trPr>
        <w:tc>
          <w:tcPr>
            <w:tcW w:w="1619" w:type="dxa"/>
          </w:tcPr>
          <w:p w14:paraId="1ACF2D66" w14:textId="77777777" w:rsidR="0030442B" w:rsidRPr="00720A3E" w:rsidRDefault="0030442B" w:rsidP="00B96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1" w:type="dxa"/>
          </w:tcPr>
          <w:p w14:paraId="190D6950" w14:textId="77777777" w:rsidR="0030442B" w:rsidRPr="00720A3E" w:rsidRDefault="0030442B" w:rsidP="00B96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5" w:type="dxa"/>
          </w:tcPr>
          <w:p w14:paraId="328DF1F0" w14:textId="77777777" w:rsidR="0030442B" w:rsidRPr="00720A3E" w:rsidRDefault="0030442B" w:rsidP="00B96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0" w:type="dxa"/>
          </w:tcPr>
          <w:p w14:paraId="0A874FCB" w14:textId="77777777" w:rsidR="0030442B" w:rsidRPr="00720A3E" w:rsidRDefault="0030442B" w:rsidP="00B962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E1ABE75" w14:textId="2BB7E086" w:rsidR="009C2F6B" w:rsidRPr="00720A3E" w:rsidRDefault="009C2F6B" w:rsidP="00B962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F805188" w14:textId="79AC2F5F" w:rsidR="000E5478" w:rsidRDefault="00A12B14" w:rsidP="00B96235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Persona referente</w:t>
      </w:r>
      <w:r w:rsidR="000E5478">
        <w:rPr>
          <w:rFonts w:ascii="Times New Roman" w:hAnsi="Times New Roman" w:cs="Times New Roman"/>
          <w:sz w:val="24"/>
          <w:szCs w:val="24"/>
        </w:rPr>
        <w:t xml:space="preserve"> aziendale per </w:t>
      </w:r>
      <w:r w:rsidR="00812F2C">
        <w:rPr>
          <w:rFonts w:ascii="Times New Roman" w:hAnsi="Times New Roman" w:cs="Times New Roman"/>
          <w:sz w:val="24"/>
          <w:szCs w:val="24"/>
        </w:rPr>
        <w:t>la gestione delle procedure di verifica e con compito si sovraintendere all’operato degli incaricati, è la/il sig.ra/sig. …………</w:t>
      </w:r>
      <w:r w:rsidR="005229A5">
        <w:rPr>
          <w:rFonts w:ascii="Times New Roman" w:hAnsi="Times New Roman" w:cs="Times New Roman"/>
          <w:sz w:val="24"/>
          <w:szCs w:val="24"/>
        </w:rPr>
        <w:t xml:space="preserve">, n. </w:t>
      </w:r>
      <w:r>
        <w:rPr>
          <w:rFonts w:ascii="Times New Roman" w:hAnsi="Times New Roman" w:cs="Times New Roman"/>
          <w:sz w:val="24"/>
          <w:szCs w:val="24"/>
        </w:rPr>
        <w:t>cell</w:t>
      </w:r>
      <w:r w:rsidR="005229A5">
        <w:rPr>
          <w:rFonts w:ascii="Times New Roman" w:hAnsi="Times New Roman" w:cs="Times New Roman"/>
          <w:sz w:val="24"/>
          <w:szCs w:val="24"/>
        </w:rPr>
        <w:t xml:space="preserve">. ………, e-mail …@... </w:t>
      </w:r>
      <w:r>
        <w:rPr>
          <w:rFonts w:ascii="Times New Roman" w:hAnsi="Times New Roman" w:cs="Times New Roman"/>
          <w:sz w:val="24"/>
          <w:szCs w:val="24"/>
        </w:rPr>
        <w:t>(di seguito il “Referente”)</w:t>
      </w:r>
      <w:r w:rsidR="00812F2C">
        <w:rPr>
          <w:rFonts w:ascii="Times New Roman" w:hAnsi="Times New Roman" w:cs="Times New Roman"/>
          <w:sz w:val="24"/>
          <w:szCs w:val="24"/>
        </w:rPr>
        <w:t>.</w:t>
      </w:r>
    </w:p>
    <w:p w14:paraId="482D37F7" w14:textId="4F6F64F1" w:rsidR="00397084" w:rsidRPr="00720A3E" w:rsidRDefault="00397084" w:rsidP="00B96235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0A3E">
        <w:rPr>
          <w:rFonts w:ascii="Times New Roman" w:hAnsi="Times New Roman" w:cs="Times New Roman"/>
          <w:sz w:val="24"/>
          <w:szCs w:val="24"/>
        </w:rPr>
        <w:t>I soggetti sopra individuati sono stati incaricati con apposito atto di delega.</w:t>
      </w:r>
    </w:p>
    <w:p w14:paraId="417888B1" w14:textId="3A525463" w:rsidR="00812F2C" w:rsidRDefault="00EC5115" w:rsidP="00D35741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0A3E">
        <w:rPr>
          <w:rFonts w:ascii="Times New Roman" w:hAnsi="Times New Roman" w:cs="Times New Roman"/>
          <w:sz w:val="24"/>
          <w:szCs w:val="24"/>
        </w:rPr>
        <w:t>Eventuali variazioni dei soggetti incaricati verranno tempestivamente comunicat</w:t>
      </w:r>
      <w:r w:rsidR="003D25C6">
        <w:rPr>
          <w:rFonts w:ascii="Times New Roman" w:hAnsi="Times New Roman" w:cs="Times New Roman"/>
          <w:sz w:val="24"/>
          <w:szCs w:val="24"/>
        </w:rPr>
        <w:t>e</w:t>
      </w:r>
      <w:r w:rsidRPr="00720A3E">
        <w:rPr>
          <w:rFonts w:ascii="Times New Roman" w:hAnsi="Times New Roman" w:cs="Times New Roman"/>
          <w:sz w:val="24"/>
          <w:szCs w:val="24"/>
        </w:rPr>
        <w:t>.</w:t>
      </w:r>
    </w:p>
    <w:p w14:paraId="037C403F" w14:textId="672112E4" w:rsidR="00D35741" w:rsidRPr="00437AEB" w:rsidRDefault="00AD4931" w:rsidP="00D3574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37AEB">
        <w:rPr>
          <w:rFonts w:ascii="Times New Roman" w:hAnsi="Times New Roman" w:cs="Times New Roman"/>
          <w:sz w:val="24"/>
          <w:szCs w:val="24"/>
          <w:u w:val="single"/>
        </w:rPr>
        <w:lastRenderedPageBreak/>
        <w:t>Comunicazione preventiva</w:t>
      </w:r>
    </w:p>
    <w:p w14:paraId="7ADE9110" w14:textId="00A893DC" w:rsidR="00AD4931" w:rsidRPr="00437AEB" w:rsidRDefault="00AD4931" w:rsidP="00AD4931">
      <w:pPr>
        <w:pStyle w:val="Paragrafoelenco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7AEB">
        <w:rPr>
          <w:rFonts w:ascii="Times New Roman" w:hAnsi="Times New Roman" w:cs="Times New Roman"/>
          <w:sz w:val="24"/>
          <w:szCs w:val="24"/>
        </w:rPr>
        <w:t>La Società richiederà preventivamente ai propri dipendenti, anche con riferimento a coloro che dovessero operare in trasferta, di far conoscere il mancato possesso del Green Pass per un periodo</w:t>
      </w:r>
      <w:r w:rsidR="00A52E35" w:rsidRPr="00437AEB">
        <w:rPr>
          <w:rFonts w:ascii="Times New Roman" w:hAnsi="Times New Roman" w:cs="Times New Roman"/>
          <w:sz w:val="24"/>
          <w:szCs w:val="24"/>
        </w:rPr>
        <w:t xml:space="preserve"> predefinito</w:t>
      </w:r>
      <w:r w:rsidRPr="00437AEB">
        <w:rPr>
          <w:rFonts w:ascii="Times New Roman" w:hAnsi="Times New Roman" w:cs="Times New Roman"/>
          <w:sz w:val="24"/>
          <w:szCs w:val="24"/>
        </w:rPr>
        <w:t xml:space="preserve">. Tale richiesta </w:t>
      </w:r>
      <w:r w:rsidR="00A52E35" w:rsidRPr="00437AEB">
        <w:rPr>
          <w:rFonts w:ascii="Times New Roman" w:hAnsi="Times New Roman" w:cs="Times New Roman"/>
          <w:sz w:val="24"/>
          <w:szCs w:val="24"/>
        </w:rPr>
        <w:t>verrà</w:t>
      </w:r>
      <w:r w:rsidRPr="00437AEB">
        <w:rPr>
          <w:rFonts w:ascii="Times New Roman" w:hAnsi="Times New Roman" w:cs="Times New Roman"/>
          <w:sz w:val="24"/>
          <w:szCs w:val="24"/>
        </w:rPr>
        <w:t xml:space="preserve"> compiuta, con congruo preavviso, in ragione di specifiche esigenze organizzative </w:t>
      </w:r>
      <w:r w:rsidR="00A52E35" w:rsidRPr="00437AEB">
        <w:rPr>
          <w:rFonts w:ascii="Times New Roman" w:hAnsi="Times New Roman" w:cs="Times New Roman"/>
          <w:sz w:val="24"/>
          <w:szCs w:val="24"/>
        </w:rPr>
        <w:t xml:space="preserve">della Società </w:t>
      </w:r>
      <w:r w:rsidRPr="00437AEB">
        <w:rPr>
          <w:rFonts w:ascii="Times New Roman" w:hAnsi="Times New Roman" w:cs="Times New Roman"/>
          <w:sz w:val="24"/>
          <w:szCs w:val="24"/>
        </w:rPr>
        <w:t xml:space="preserve">volte a garantire l'efficace programmazione </w:t>
      </w:r>
      <w:r w:rsidR="00A52E35" w:rsidRPr="00437AEB">
        <w:rPr>
          <w:rFonts w:ascii="Times New Roman" w:hAnsi="Times New Roman" w:cs="Times New Roman"/>
          <w:sz w:val="24"/>
          <w:szCs w:val="24"/>
        </w:rPr>
        <w:t xml:space="preserve">in essa </w:t>
      </w:r>
      <w:r w:rsidRPr="00437AEB">
        <w:rPr>
          <w:rFonts w:ascii="Times New Roman" w:hAnsi="Times New Roman" w:cs="Times New Roman"/>
          <w:sz w:val="24"/>
          <w:szCs w:val="24"/>
        </w:rPr>
        <w:t>del lavoro.</w:t>
      </w:r>
    </w:p>
    <w:p w14:paraId="29F35C1F" w14:textId="2FC4CE3F" w:rsidR="00AD4931" w:rsidRPr="00437AEB" w:rsidRDefault="00AD4931" w:rsidP="00AD4931">
      <w:pPr>
        <w:pStyle w:val="Paragrafoelenco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37AEB">
        <w:rPr>
          <w:rFonts w:ascii="Times New Roman" w:hAnsi="Times New Roman" w:cs="Times New Roman"/>
          <w:sz w:val="24"/>
          <w:szCs w:val="24"/>
        </w:rPr>
        <w:t>Coloro che non ottemperino alla richiesta avanzata dalla Società saranno soggetti all’applicazione di sanzioni disciplinari previste dalle vigenti norme legali e contrattuali.</w:t>
      </w:r>
    </w:p>
    <w:p w14:paraId="0046250B" w14:textId="77777777" w:rsidR="00AD4931" w:rsidRPr="00AD4931" w:rsidRDefault="00AD4931" w:rsidP="00AD4931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</w:p>
    <w:p w14:paraId="3F751B2B" w14:textId="41CFA0E8" w:rsidR="00397084" w:rsidRPr="00720A3E" w:rsidRDefault="00397084" w:rsidP="00B9623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20A3E">
        <w:rPr>
          <w:rFonts w:ascii="Times New Roman" w:hAnsi="Times New Roman" w:cs="Times New Roman"/>
          <w:sz w:val="24"/>
          <w:szCs w:val="24"/>
          <w:u w:val="single"/>
        </w:rPr>
        <w:t>Modalità di controllo</w:t>
      </w:r>
    </w:p>
    <w:p w14:paraId="793A81E7" w14:textId="5DFE7622" w:rsidR="001C5462" w:rsidRPr="001C5462" w:rsidRDefault="00397084" w:rsidP="00B96235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20A3E">
        <w:rPr>
          <w:rFonts w:ascii="Times New Roman" w:hAnsi="Times New Roman" w:cs="Times New Roman"/>
          <w:sz w:val="24"/>
          <w:szCs w:val="24"/>
        </w:rPr>
        <w:t>La verifica de</w:t>
      </w:r>
      <w:r w:rsidR="00D036A0">
        <w:rPr>
          <w:rFonts w:ascii="Times New Roman" w:hAnsi="Times New Roman" w:cs="Times New Roman"/>
          <w:sz w:val="24"/>
          <w:szCs w:val="24"/>
        </w:rPr>
        <w:t>i Green Pass</w:t>
      </w:r>
      <w:r w:rsidRPr="00720A3E">
        <w:rPr>
          <w:rFonts w:ascii="Times New Roman" w:hAnsi="Times New Roman" w:cs="Times New Roman"/>
          <w:sz w:val="24"/>
          <w:szCs w:val="24"/>
        </w:rPr>
        <w:t xml:space="preserve"> avverrà esclusivamente mediante lettura del </w:t>
      </w:r>
      <w:r w:rsidRPr="00D036A0">
        <w:rPr>
          <w:rFonts w:ascii="Times New Roman" w:hAnsi="Times New Roman" w:cs="Times New Roman"/>
          <w:i/>
          <w:iCs/>
          <w:sz w:val="24"/>
          <w:szCs w:val="24"/>
        </w:rPr>
        <w:t>QR Code</w:t>
      </w:r>
      <w:r w:rsidRPr="00720A3E">
        <w:rPr>
          <w:rFonts w:ascii="Times New Roman" w:hAnsi="Times New Roman" w:cs="Times New Roman"/>
          <w:sz w:val="24"/>
          <w:szCs w:val="24"/>
        </w:rPr>
        <w:t xml:space="preserve"> con l’App </w:t>
      </w:r>
      <w:r w:rsidRPr="00D036A0">
        <w:rPr>
          <w:rFonts w:ascii="Times New Roman" w:hAnsi="Times New Roman" w:cs="Times New Roman"/>
          <w:i/>
          <w:iCs/>
          <w:sz w:val="24"/>
          <w:szCs w:val="24"/>
        </w:rPr>
        <w:t>Verifica C19</w:t>
      </w:r>
      <w:r w:rsidR="00370D25" w:rsidRPr="00720A3E">
        <w:rPr>
          <w:rFonts w:ascii="Times New Roman" w:hAnsi="Times New Roman" w:cs="Times New Roman"/>
          <w:sz w:val="24"/>
          <w:szCs w:val="24"/>
        </w:rPr>
        <w:t>, sia per il tramite di cellulari in dotazione al personale incaricato</w:t>
      </w:r>
      <w:r w:rsidR="00E95B6F">
        <w:rPr>
          <w:rFonts w:ascii="Times New Roman" w:hAnsi="Times New Roman" w:cs="Times New Roman"/>
          <w:sz w:val="24"/>
          <w:szCs w:val="24"/>
        </w:rPr>
        <w:t xml:space="preserve"> [</w:t>
      </w:r>
      <w:r w:rsidR="00E95B6F" w:rsidRPr="003D5497">
        <w:rPr>
          <w:rFonts w:ascii="Times New Roman" w:hAnsi="Times New Roman" w:cs="Times New Roman"/>
          <w:b/>
          <w:bCs/>
          <w:smallCaps/>
          <w:sz w:val="24"/>
          <w:szCs w:val="24"/>
          <w:highlight w:val="yellow"/>
        </w:rPr>
        <w:t>Oppure</w:t>
      </w:r>
      <w:r w:rsidR="00E95B6F">
        <w:rPr>
          <w:rFonts w:ascii="Times New Roman" w:hAnsi="Times New Roman" w:cs="Times New Roman"/>
          <w:sz w:val="24"/>
          <w:szCs w:val="24"/>
        </w:rPr>
        <w:t xml:space="preserve">: ..del cellulare </w:t>
      </w:r>
      <w:r w:rsidR="00385464">
        <w:rPr>
          <w:rFonts w:ascii="Times New Roman" w:hAnsi="Times New Roman" w:cs="Times New Roman"/>
          <w:sz w:val="24"/>
          <w:szCs w:val="24"/>
        </w:rPr>
        <w:t>personale del soggetto incaricato nel quale quest</w:t>
      </w:r>
      <w:r w:rsidR="001C5462">
        <w:rPr>
          <w:rFonts w:ascii="Times New Roman" w:hAnsi="Times New Roman" w:cs="Times New Roman"/>
          <w:sz w:val="24"/>
          <w:szCs w:val="24"/>
        </w:rPr>
        <w:t>’ultimo</w:t>
      </w:r>
      <w:r w:rsidR="00385464">
        <w:rPr>
          <w:rFonts w:ascii="Times New Roman" w:hAnsi="Times New Roman" w:cs="Times New Roman"/>
          <w:sz w:val="24"/>
          <w:szCs w:val="24"/>
        </w:rPr>
        <w:t xml:space="preserve"> avrà provveduto a scaricare la citata App ed a </w:t>
      </w:r>
      <w:r w:rsidR="003D5497">
        <w:rPr>
          <w:rFonts w:ascii="Times New Roman" w:hAnsi="Times New Roman" w:cs="Times New Roman"/>
          <w:sz w:val="24"/>
          <w:szCs w:val="24"/>
        </w:rPr>
        <w:t>far</w:t>
      </w:r>
      <w:r w:rsidR="001C5462">
        <w:rPr>
          <w:rFonts w:ascii="Times New Roman" w:hAnsi="Times New Roman" w:cs="Times New Roman"/>
          <w:sz w:val="24"/>
          <w:szCs w:val="24"/>
        </w:rPr>
        <w:t>e</w:t>
      </w:r>
      <w:r w:rsidR="003D5497">
        <w:rPr>
          <w:rFonts w:ascii="Times New Roman" w:hAnsi="Times New Roman" w:cs="Times New Roman"/>
          <w:sz w:val="24"/>
          <w:szCs w:val="24"/>
        </w:rPr>
        <w:t xml:space="preserve"> gli aggiornamenti richiesti con cadenza giornaliera]</w:t>
      </w:r>
      <w:r w:rsidR="00370D25" w:rsidRPr="00720A3E">
        <w:rPr>
          <w:rFonts w:ascii="Times New Roman" w:hAnsi="Times New Roman" w:cs="Times New Roman"/>
          <w:sz w:val="24"/>
          <w:szCs w:val="24"/>
        </w:rPr>
        <w:t>, sia per il tramite di cd. “totem”</w:t>
      </w:r>
      <w:r w:rsidR="00154B6C" w:rsidRPr="00720A3E">
        <w:rPr>
          <w:rFonts w:ascii="Times New Roman" w:hAnsi="Times New Roman" w:cs="Times New Roman"/>
          <w:sz w:val="24"/>
          <w:szCs w:val="24"/>
        </w:rPr>
        <w:t xml:space="preserve"> o sistemi integrati alla lettura del badge</w:t>
      </w:r>
      <w:r w:rsidR="00E95B6F">
        <w:rPr>
          <w:rFonts w:ascii="Times New Roman" w:hAnsi="Times New Roman" w:cs="Times New Roman"/>
          <w:sz w:val="24"/>
          <w:szCs w:val="24"/>
        </w:rPr>
        <w:t>.</w:t>
      </w:r>
    </w:p>
    <w:p w14:paraId="0606E579" w14:textId="77777777" w:rsidR="001C5462" w:rsidRPr="001C5462" w:rsidRDefault="001C5462" w:rsidP="00B96235">
      <w:pPr>
        <w:pStyle w:val="Paragrafoelenc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0864514" w14:textId="42A63B28" w:rsidR="00397084" w:rsidRPr="00720A3E" w:rsidRDefault="001C5462" w:rsidP="00B96235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Si precisa che la verifica dei Green Pass avverrà </w:t>
      </w:r>
      <w:r w:rsidRPr="003D1699">
        <w:rPr>
          <w:rFonts w:ascii="Times New Roman" w:hAnsi="Times New Roman" w:cs="Times New Roman"/>
          <w:b/>
          <w:bCs/>
          <w:sz w:val="24"/>
          <w:szCs w:val="24"/>
        </w:rPr>
        <w:t>se</w:t>
      </w:r>
      <w:r w:rsidR="00154B6C" w:rsidRPr="003D1699">
        <w:rPr>
          <w:rFonts w:ascii="Times New Roman" w:hAnsi="Times New Roman" w:cs="Times New Roman"/>
          <w:b/>
          <w:bCs/>
          <w:sz w:val="24"/>
          <w:szCs w:val="24"/>
        </w:rPr>
        <w:t>nza</w:t>
      </w:r>
      <w:r w:rsidR="00154B6C" w:rsidRPr="00720A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alcuna </w:t>
      </w:r>
      <w:r w:rsidR="00154B6C" w:rsidRPr="00720A3E">
        <w:rPr>
          <w:rFonts w:ascii="Times New Roman" w:hAnsi="Times New Roman" w:cs="Times New Roman"/>
          <w:sz w:val="24"/>
          <w:szCs w:val="24"/>
        </w:rPr>
        <w:t>conservazione dei dati</w:t>
      </w:r>
      <w:r w:rsidR="003C77A9" w:rsidRPr="00720A3E">
        <w:rPr>
          <w:rFonts w:ascii="Times New Roman" w:hAnsi="Times New Roman" w:cs="Times New Roman"/>
          <w:sz w:val="24"/>
          <w:szCs w:val="24"/>
        </w:rPr>
        <w:t xml:space="preserve"> personali</w:t>
      </w:r>
      <w:r w:rsidR="00A12B14">
        <w:rPr>
          <w:rFonts w:ascii="Times New Roman" w:hAnsi="Times New Roman" w:cs="Times New Roman"/>
          <w:sz w:val="24"/>
          <w:szCs w:val="24"/>
        </w:rPr>
        <w:t xml:space="preserve"> riferibili a coloro i cui Green Pass siano stati oggetto di controllo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D1699">
        <w:rPr>
          <w:rFonts w:ascii="Times New Roman" w:hAnsi="Times New Roman" w:cs="Times New Roman"/>
          <w:sz w:val="24"/>
          <w:szCs w:val="24"/>
        </w:rPr>
        <w:t xml:space="preserve">non consentendo </w:t>
      </w:r>
      <w:r w:rsidR="00AE71E3">
        <w:rPr>
          <w:rFonts w:ascii="Times New Roman" w:hAnsi="Times New Roman" w:cs="Times New Roman"/>
          <w:sz w:val="24"/>
          <w:szCs w:val="24"/>
        </w:rPr>
        <w:t xml:space="preserve">infatti </w:t>
      </w:r>
      <w:r w:rsidR="003D1699">
        <w:rPr>
          <w:rFonts w:ascii="Times New Roman" w:hAnsi="Times New Roman" w:cs="Times New Roman"/>
          <w:sz w:val="24"/>
          <w:szCs w:val="24"/>
        </w:rPr>
        <w:t xml:space="preserve">l’App stessa di procedere ad una tale conservazione. </w:t>
      </w:r>
    </w:p>
    <w:p w14:paraId="090C3C2A" w14:textId="77777777" w:rsidR="000878C5" w:rsidRPr="00720A3E" w:rsidRDefault="000878C5" w:rsidP="00B96235">
      <w:pPr>
        <w:pStyle w:val="Paragrafoelenc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F0C8141" w14:textId="19E66C72" w:rsidR="00A30CF3" w:rsidRPr="00720A3E" w:rsidRDefault="00154B6C" w:rsidP="00B96235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20A3E">
        <w:rPr>
          <w:rFonts w:ascii="Times New Roman" w:hAnsi="Times New Roman" w:cs="Times New Roman"/>
          <w:sz w:val="24"/>
          <w:szCs w:val="24"/>
        </w:rPr>
        <w:t>Il controllo</w:t>
      </w:r>
      <w:r w:rsidR="00A30CF3" w:rsidRPr="00720A3E">
        <w:rPr>
          <w:rFonts w:ascii="Times New Roman" w:hAnsi="Times New Roman" w:cs="Times New Roman"/>
          <w:sz w:val="24"/>
          <w:szCs w:val="24"/>
        </w:rPr>
        <w:t xml:space="preserve"> sarà effettuato (</w:t>
      </w:r>
      <w:r w:rsidR="00A30CF3" w:rsidRPr="00720A3E">
        <w:rPr>
          <w:rFonts w:ascii="Times New Roman" w:hAnsi="Times New Roman" w:cs="Times New Roman"/>
          <w:i/>
          <w:iCs/>
          <w:sz w:val="24"/>
          <w:szCs w:val="24"/>
        </w:rPr>
        <w:t>opzionare la</w:t>
      </w:r>
      <w:r w:rsidR="009926AF" w:rsidRPr="00720A3E">
        <w:rPr>
          <w:rFonts w:ascii="Times New Roman" w:hAnsi="Times New Roman" w:cs="Times New Roman"/>
          <w:i/>
          <w:iCs/>
          <w:sz w:val="24"/>
          <w:szCs w:val="24"/>
        </w:rPr>
        <w:t>/le</w:t>
      </w:r>
      <w:r w:rsidR="00A30CF3" w:rsidRPr="00720A3E">
        <w:rPr>
          <w:rFonts w:ascii="Times New Roman" w:hAnsi="Times New Roman" w:cs="Times New Roman"/>
          <w:i/>
          <w:iCs/>
          <w:sz w:val="24"/>
          <w:szCs w:val="24"/>
        </w:rPr>
        <w:t xml:space="preserve"> modalità definita</w:t>
      </w:r>
      <w:r w:rsidR="009926AF" w:rsidRPr="00720A3E">
        <w:rPr>
          <w:rFonts w:ascii="Times New Roman" w:hAnsi="Times New Roman" w:cs="Times New Roman"/>
          <w:i/>
          <w:iCs/>
          <w:sz w:val="24"/>
          <w:szCs w:val="24"/>
        </w:rPr>
        <w:t>/e</w:t>
      </w:r>
      <w:r w:rsidR="00A30CF3" w:rsidRPr="00720A3E">
        <w:rPr>
          <w:rFonts w:ascii="Times New Roman" w:hAnsi="Times New Roman" w:cs="Times New Roman"/>
          <w:i/>
          <w:iCs/>
          <w:sz w:val="24"/>
          <w:szCs w:val="24"/>
        </w:rPr>
        <w:t xml:space="preserve"> a livello aziendale</w:t>
      </w:r>
      <w:r w:rsidR="00A30CF3" w:rsidRPr="00720A3E">
        <w:rPr>
          <w:rFonts w:ascii="Times New Roman" w:hAnsi="Times New Roman" w:cs="Times New Roman"/>
          <w:sz w:val="24"/>
          <w:szCs w:val="24"/>
        </w:rPr>
        <w:t>):</w:t>
      </w:r>
    </w:p>
    <w:p w14:paraId="32CF9753" w14:textId="0DDC3F6F" w:rsidR="001E354E" w:rsidRPr="00720A3E" w:rsidRDefault="001201C3" w:rsidP="00B96235">
      <w:pPr>
        <w:pStyle w:val="Paragrafoelenco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1E354E" w:rsidRPr="00720A3E">
        <w:rPr>
          <w:rFonts w:ascii="Times New Roman" w:hAnsi="Times New Roman" w:cs="Times New Roman"/>
          <w:sz w:val="24"/>
          <w:szCs w:val="24"/>
        </w:rPr>
        <w:t>ll’accesso nei luoghi di lavoro</w:t>
      </w:r>
    </w:p>
    <w:p w14:paraId="2DC77F65" w14:textId="1116A3E7" w:rsidR="00A30CF3" w:rsidRPr="00720A3E" w:rsidRDefault="000878C5" w:rsidP="00B96235">
      <w:pPr>
        <w:pStyle w:val="Paragrafoelenco"/>
        <w:ind w:left="180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0" w:name="_Hlk84343229"/>
      <w:bookmarkStart w:id="1" w:name="_Hlk84337229"/>
      <w:r w:rsidRPr="00720A3E">
        <w:rPr>
          <w:rFonts w:ascii="Times New Roman" w:hAnsi="Times New Roman" w:cs="Times New Roman"/>
          <w:sz w:val="24"/>
          <w:szCs w:val="24"/>
        </w:rPr>
        <w:t xml:space="preserve">a.1) </w:t>
      </w:r>
      <w:r w:rsidR="00A30CF3" w:rsidRPr="00720A3E">
        <w:rPr>
          <w:rFonts w:ascii="Times New Roman" w:hAnsi="Times New Roman" w:cs="Times New Roman"/>
          <w:sz w:val="24"/>
          <w:szCs w:val="24"/>
        </w:rPr>
        <w:t xml:space="preserve">in maniera massiva e generalizzata </w:t>
      </w:r>
      <w:bookmarkEnd w:id="0"/>
      <w:r w:rsidR="00A30CF3" w:rsidRPr="00720A3E">
        <w:rPr>
          <w:rFonts w:ascii="Times New Roman" w:hAnsi="Times New Roman" w:cs="Times New Roman"/>
          <w:sz w:val="24"/>
          <w:szCs w:val="24"/>
        </w:rPr>
        <w:t>ad ogni inizio di giornata lavorativa o turno</w:t>
      </w:r>
      <w:r w:rsidR="00A65C05" w:rsidRPr="00720A3E">
        <w:rPr>
          <w:rFonts w:ascii="Times New Roman" w:hAnsi="Times New Roman" w:cs="Times New Roman"/>
          <w:sz w:val="24"/>
          <w:szCs w:val="24"/>
        </w:rPr>
        <w:t>;</w:t>
      </w:r>
    </w:p>
    <w:p w14:paraId="596F1351" w14:textId="0A3687A8" w:rsidR="00A30CF3" w:rsidRPr="00720A3E" w:rsidRDefault="000878C5" w:rsidP="00B96235">
      <w:pPr>
        <w:pStyle w:val="Paragrafoelenco"/>
        <w:ind w:left="180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84337300"/>
      <w:bookmarkEnd w:id="1"/>
      <w:r w:rsidRPr="00720A3E">
        <w:rPr>
          <w:rFonts w:ascii="Times New Roman" w:hAnsi="Times New Roman" w:cs="Times New Roman"/>
          <w:sz w:val="24"/>
          <w:szCs w:val="24"/>
        </w:rPr>
        <w:t xml:space="preserve">a.2)  </w:t>
      </w:r>
      <w:r w:rsidR="00A30CF3" w:rsidRPr="00720A3E">
        <w:rPr>
          <w:rFonts w:ascii="Times New Roman" w:hAnsi="Times New Roman" w:cs="Times New Roman"/>
          <w:sz w:val="24"/>
          <w:szCs w:val="24"/>
        </w:rPr>
        <w:t>a campione ad ogni inizio di giornata lavorativa o turno</w:t>
      </w:r>
      <w:r w:rsidR="003D5466" w:rsidRPr="00720A3E">
        <w:rPr>
          <w:rFonts w:ascii="Times New Roman" w:hAnsi="Times New Roman" w:cs="Times New Roman"/>
          <w:sz w:val="24"/>
          <w:szCs w:val="24"/>
        </w:rPr>
        <w:t>;</w:t>
      </w:r>
    </w:p>
    <w:bookmarkEnd w:id="2"/>
    <w:p w14:paraId="7C9768D7" w14:textId="382B671B" w:rsidR="00A65C05" w:rsidRDefault="000878C5" w:rsidP="00B96235">
      <w:pPr>
        <w:pStyle w:val="Paragrafoelenco"/>
        <w:ind w:left="1800"/>
        <w:jc w:val="both"/>
        <w:rPr>
          <w:rFonts w:ascii="Times New Roman" w:hAnsi="Times New Roman" w:cs="Times New Roman"/>
          <w:sz w:val="24"/>
          <w:szCs w:val="24"/>
        </w:rPr>
      </w:pPr>
      <w:r w:rsidRPr="00720A3E">
        <w:rPr>
          <w:rFonts w:ascii="Times New Roman" w:hAnsi="Times New Roman" w:cs="Times New Roman"/>
          <w:sz w:val="24"/>
          <w:szCs w:val="24"/>
        </w:rPr>
        <w:t xml:space="preserve">a.3) </w:t>
      </w:r>
      <w:r w:rsidR="00A30CF3" w:rsidRPr="00720A3E">
        <w:rPr>
          <w:rFonts w:ascii="Times New Roman" w:hAnsi="Times New Roman" w:cs="Times New Roman"/>
          <w:sz w:val="24"/>
          <w:szCs w:val="24"/>
        </w:rPr>
        <w:t>mediante sistema integrato automatizzato collegato/integrato a quello di rilevazione presenze senza registrazione dati e con funzione di apertura dei tornelli con verifica a campione da parte del personale incaricato</w:t>
      </w:r>
      <w:r w:rsidR="00A65C05" w:rsidRPr="00720A3E">
        <w:rPr>
          <w:rFonts w:ascii="Times New Roman" w:hAnsi="Times New Roman" w:cs="Times New Roman"/>
          <w:sz w:val="24"/>
          <w:szCs w:val="24"/>
        </w:rPr>
        <w:t>.</w:t>
      </w:r>
    </w:p>
    <w:p w14:paraId="741F3BD1" w14:textId="77777777" w:rsidR="001201C3" w:rsidRPr="00720A3E" w:rsidRDefault="001201C3" w:rsidP="00B96235">
      <w:pPr>
        <w:pStyle w:val="Paragrafoelenco"/>
        <w:ind w:left="1800"/>
        <w:jc w:val="both"/>
        <w:rPr>
          <w:rFonts w:ascii="Times New Roman" w:hAnsi="Times New Roman" w:cs="Times New Roman"/>
          <w:sz w:val="24"/>
          <w:szCs w:val="24"/>
        </w:rPr>
      </w:pPr>
    </w:p>
    <w:p w14:paraId="249837C8" w14:textId="732E9891" w:rsidR="00A65C05" w:rsidRPr="00720A3E" w:rsidRDefault="00A65C05" w:rsidP="00B96235">
      <w:pPr>
        <w:pStyle w:val="Paragrafoelenco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0A3E">
        <w:rPr>
          <w:rFonts w:ascii="Times New Roman" w:hAnsi="Times New Roman" w:cs="Times New Roman"/>
          <w:sz w:val="24"/>
          <w:szCs w:val="24"/>
        </w:rPr>
        <w:t>Successivamente all’accesso</w:t>
      </w:r>
      <w:r w:rsidR="003D5466" w:rsidRPr="00720A3E">
        <w:rPr>
          <w:rFonts w:ascii="Times New Roman" w:hAnsi="Times New Roman" w:cs="Times New Roman"/>
          <w:sz w:val="24"/>
          <w:szCs w:val="24"/>
        </w:rPr>
        <w:t xml:space="preserve">, </w:t>
      </w:r>
      <w:r w:rsidRPr="00720A3E">
        <w:rPr>
          <w:rFonts w:ascii="Times New Roman" w:hAnsi="Times New Roman" w:cs="Times New Roman"/>
          <w:sz w:val="24"/>
          <w:szCs w:val="24"/>
        </w:rPr>
        <w:t xml:space="preserve">in considerazione della difficoltà di effettuare i controlli </w:t>
      </w:r>
      <w:r w:rsidR="003D5466" w:rsidRPr="00720A3E">
        <w:rPr>
          <w:rFonts w:ascii="Times New Roman" w:hAnsi="Times New Roman" w:cs="Times New Roman"/>
          <w:sz w:val="24"/>
          <w:szCs w:val="24"/>
        </w:rPr>
        <w:t>all’ingresso (</w:t>
      </w:r>
      <w:r w:rsidR="003D5466" w:rsidRPr="00720A3E">
        <w:rPr>
          <w:rFonts w:ascii="Times New Roman" w:hAnsi="Times New Roman" w:cs="Times New Roman"/>
          <w:i/>
          <w:iCs/>
          <w:sz w:val="24"/>
          <w:szCs w:val="24"/>
        </w:rPr>
        <w:t>ad esempio,</w:t>
      </w:r>
      <w:r w:rsidRPr="00720A3E">
        <w:rPr>
          <w:rFonts w:ascii="Times New Roman" w:hAnsi="Times New Roman" w:cs="Times New Roman"/>
          <w:i/>
          <w:iCs/>
          <w:sz w:val="24"/>
          <w:szCs w:val="24"/>
        </w:rPr>
        <w:t xml:space="preserve"> per mancanza di presidio fisso all’entrata</w:t>
      </w:r>
      <w:r w:rsidRPr="00720A3E">
        <w:rPr>
          <w:rFonts w:ascii="Times New Roman" w:hAnsi="Times New Roman" w:cs="Times New Roman"/>
          <w:sz w:val="24"/>
          <w:szCs w:val="24"/>
        </w:rPr>
        <w:t>):</w:t>
      </w:r>
    </w:p>
    <w:p w14:paraId="63A108A9" w14:textId="162E85B3" w:rsidR="003D5466" w:rsidRPr="00720A3E" w:rsidRDefault="000878C5" w:rsidP="00B96235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0A3E">
        <w:rPr>
          <w:rFonts w:ascii="Times New Roman" w:hAnsi="Times New Roman" w:cs="Times New Roman"/>
          <w:sz w:val="24"/>
          <w:szCs w:val="24"/>
        </w:rPr>
        <w:t xml:space="preserve">b.1) </w:t>
      </w:r>
      <w:r w:rsidR="003D5466" w:rsidRPr="00720A3E">
        <w:rPr>
          <w:rFonts w:ascii="Times New Roman" w:hAnsi="Times New Roman" w:cs="Times New Roman"/>
          <w:sz w:val="24"/>
          <w:szCs w:val="24"/>
        </w:rPr>
        <w:t>in maniera massiva e generalizzata</w:t>
      </w:r>
      <w:r w:rsidR="00D35008">
        <w:rPr>
          <w:rFonts w:ascii="Times New Roman" w:hAnsi="Times New Roman" w:cs="Times New Roman"/>
          <w:sz w:val="24"/>
          <w:szCs w:val="24"/>
        </w:rPr>
        <w:t>;</w:t>
      </w:r>
    </w:p>
    <w:p w14:paraId="5BF014D7" w14:textId="11CBE3DF" w:rsidR="003D5466" w:rsidRPr="005229A5" w:rsidRDefault="000878C5" w:rsidP="005229A5">
      <w:pPr>
        <w:ind w:left="141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0A3E">
        <w:rPr>
          <w:rFonts w:ascii="Times New Roman" w:hAnsi="Times New Roman" w:cs="Times New Roman"/>
          <w:sz w:val="24"/>
          <w:szCs w:val="24"/>
        </w:rPr>
        <w:t xml:space="preserve">b.2) </w:t>
      </w:r>
      <w:r w:rsidR="003D5466" w:rsidRPr="00720A3E">
        <w:rPr>
          <w:rFonts w:ascii="Times New Roman" w:hAnsi="Times New Roman" w:cs="Times New Roman"/>
          <w:sz w:val="24"/>
          <w:szCs w:val="24"/>
        </w:rPr>
        <w:t>a campione</w:t>
      </w:r>
      <w:r w:rsidR="00D35008">
        <w:rPr>
          <w:rFonts w:ascii="Times New Roman" w:hAnsi="Times New Roman" w:cs="Times New Roman"/>
          <w:sz w:val="24"/>
          <w:szCs w:val="24"/>
        </w:rPr>
        <w:t>.</w:t>
      </w:r>
    </w:p>
    <w:p w14:paraId="1C748148" w14:textId="77777777" w:rsidR="000878C5" w:rsidRPr="00720A3E" w:rsidRDefault="003D5466" w:rsidP="00B96235">
      <w:pPr>
        <w:pStyle w:val="Paragrafoelenco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0A3E">
        <w:rPr>
          <w:rFonts w:ascii="Times New Roman" w:hAnsi="Times New Roman" w:cs="Times New Roman"/>
          <w:sz w:val="24"/>
          <w:szCs w:val="24"/>
        </w:rPr>
        <w:t>Misto</w:t>
      </w:r>
    </w:p>
    <w:p w14:paraId="5DBE9153" w14:textId="15B76921" w:rsidR="000878C5" w:rsidRPr="00C64512" w:rsidRDefault="000878C5" w:rsidP="00B96235">
      <w:pPr>
        <w:ind w:left="1843" w:hanging="67"/>
        <w:jc w:val="both"/>
        <w:rPr>
          <w:rFonts w:ascii="Times New Roman" w:hAnsi="Times New Roman" w:cs="Times New Roman"/>
          <w:sz w:val="24"/>
          <w:szCs w:val="24"/>
        </w:rPr>
      </w:pPr>
      <w:r w:rsidRPr="009B1589">
        <w:rPr>
          <w:rFonts w:ascii="Times New Roman" w:hAnsi="Times New Roman" w:cs="Times New Roman"/>
          <w:sz w:val="24"/>
          <w:szCs w:val="24"/>
        </w:rPr>
        <w:t xml:space="preserve">c.1) </w:t>
      </w:r>
      <w:r w:rsidR="003D5466" w:rsidRPr="009B1589">
        <w:rPr>
          <w:rFonts w:ascii="Times New Roman" w:hAnsi="Times New Roman" w:cs="Times New Roman"/>
          <w:sz w:val="24"/>
          <w:szCs w:val="24"/>
        </w:rPr>
        <w:t>a campione ad ogni inizio di giornata lavorativa o turno e</w:t>
      </w:r>
      <w:r w:rsidR="009B1589" w:rsidRPr="009B1589">
        <w:rPr>
          <w:rFonts w:ascii="Times New Roman" w:hAnsi="Times New Roman" w:cs="Times New Roman"/>
          <w:sz w:val="24"/>
          <w:szCs w:val="24"/>
        </w:rPr>
        <w:t xml:space="preserve"> </w:t>
      </w:r>
      <w:r w:rsidRPr="009B1589">
        <w:rPr>
          <w:rFonts w:ascii="Times New Roman" w:hAnsi="Times New Roman" w:cs="Times New Roman"/>
          <w:sz w:val="24"/>
          <w:szCs w:val="24"/>
        </w:rPr>
        <w:t>successivamente</w:t>
      </w:r>
      <w:r w:rsidR="00C64512">
        <w:rPr>
          <w:rFonts w:ascii="Times New Roman" w:hAnsi="Times New Roman" w:cs="Times New Roman"/>
          <w:sz w:val="24"/>
          <w:szCs w:val="24"/>
        </w:rPr>
        <w:t xml:space="preserve"> </w:t>
      </w:r>
      <w:r w:rsidRPr="009B1589">
        <w:rPr>
          <w:rFonts w:ascii="Times New Roman" w:hAnsi="Times New Roman" w:cs="Times New Roman"/>
          <w:sz w:val="24"/>
          <w:szCs w:val="24"/>
        </w:rPr>
        <w:t>durante</w:t>
      </w:r>
      <w:r w:rsidR="003D5466" w:rsidRPr="009B1589">
        <w:rPr>
          <w:rFonts w:ascii="Times New Roman" w:hAnsi="Times New Roman" w:cs="Times New Roman"/>
          <w:sz w:val="24"/>
          <w:szCs w:val="24"/>
        </w:rPr>
        <w:t xml:space="preserve"> lo svolgimento della prestazione lavorativa</w:t>
      </w:r>
      <w:r w:rsidRPr="009B1589">
        <w:rPr>
          <w:rFonts w:ascii="Times New Roman" w:hAnsi="Times New Roman" w:cs="Times New Roman"/>
          <w:sz w:val="24"/>
          <w:szCs w:val="24"/>
        </w:rPr>
        <w:t>.</w:t>
      </w:r>
    </w:p>
    <w:p w14:paraId="319FC085" w14:textId="77777777" w:rsidR="000878C5" w:rsidRPr="00720A3E" w:rsidRDefault="000878C5" w:rsidP="00B96235">
      <w:pPr>
        <w:pStyle w:val="Paragrafoelenc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297C0835" w14:textId="55F18C32" w:rsidR="00A30CF3" w:rsidRPr="00720A3E" w:rsidRDefault="00A30CF3" w:rsidP="00B96235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0A3E">
        <w:rPr>
          <w:rFonts w:ascii="Times New Roman" w:hAnsi="Times New Roman" w:cs="Times New Roman"/>
          <w:sz w:val="24"/>
          <w:szCs w:val="24"/>
        </w:rPr>
        <w:t>Ai fini del presente documento si identificano i seguenti luoghi di accesso evidenziati con:</w:t>
      </w:r>
    </w:p>
    <w:p w14:paraId="1653A396" w14:textId="77777777" w:rsidR="00A30CF3" w:rsidRPr="00720A3E" w:rsidRDefault="00A30CF3" w:rsidP="00B96235">
      <w:pPr>
        <w:pStyle w:val="Paragrafoelenco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20A3E">
        <w:rPr>
          <w:rFonts w:ascii="Times New Roman" w:hAnsi="Times New Roman" w:cs="Times New Roman"/>
          <w:sz w:val="24"/>
          <w:szCs w:val="24"/>
        </w:rPr>
        <w:t>xx</w:t>
      </w:r>
    </w:p>
    <w:p w14:paraId="21B76C2A" w14:textId="77777777" w:rsidR="00A30CF3" w:rsidRPr="00720A3E" w:rsidRDefault="00A30CF3" w:rsidP="00B96235">
      <w:pPr>
        <w:pStyle w:val="Paragrafoelenco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20A3E">
        <w:rPr>
          <w:rFonts w:ascii="Times New Roman" w:hAnsi="Times New Roman" w:cs="Times New Roman"/>
          <w:sz w:val="24"/>
          <w:szCs w:val="24"/>
        </w:rPr>
        <w:t>ww</w:t>
      </w:r>
    </w:p>
    <w:p w14:paraId="14BD435A" w14:textId="77777777" w:rsidR="00A30CF3" w:rsidRPr="00720A3E" w:rsidRDefault="00A30CF3" w:rsidP="00B96235">
      <w:pPr>
        <w:pStyle w:val="Paragrafoelenco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20A3E">
        <w:rPr>
          <w:rFonts w:ascii="Times New Roman" w:hAnsi="Times New Roman" w:cs="Times New Roman"/>
          <w:sz w:val="24"/>
          <w:szCs w:val="24"/>
        </w:rPr>
        <w:t>xx</w:t>
      </w:r>
    </w:p>
    <w:p w14:paraId="3BCDA119" w14:textId="77777777" w:rsidR="00A30CF3" w:rsidRPr="00720A3E" w:rsidRDefault="00A30CF3" w:rsidP="00B96235">
      <w:pPr>
        <w:pStyle w:val="Paragrafoelenco"/>
        <w:numPr>
          <w:ilvl w:val="1"/>
          <w:numId w:val="2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20A3E">
        <w:rPr>
          <w:rFonts w:ascii="Times New Roman" w:hAnsi="Times New Roman" w:cs="Times New Roman"/>
          <w:sz w:val="24"/>
          <w:szCs w:val="24"/>
        </w:rPr>
        <w:t>…</w:t>
      </w:r>
    </w:p>
    <w:p w14:paraId="622812D9" w14:textId="2C96DB43" w:rsidR="009D2273" w:rsidRPr="00D35741" w:rsidRDefault="00B96235" w:rsidP="00D357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[</w:t>
      </w:r>
      <w:r w:rsidR="00494D11" w:rsidRPr="00B96235">
        <w:rPr>
          <w:rFonts w:ascii="Times New Roman" w:hAnsi="Times New Roman" w:cs="Times New Roman"/>
          <w:b/>
          <w:bCs/>
          <w:smallCaps/>
          <w:sz w:val="24"/>
          <w:szCs w:val="24"/>
          <w:highlight w:val="yellow"/>
        </w:rPr>
        <w:t>Eventuale</w:t>
      </w:r>
      <w:r w:rsidR="00494D11" w:rsidRPr="00B96235">
        <w:rPr>
          <w:rFonts w:ascii="Times New Roman" w:hAnsi="Times New Roman" w:cs="Times New Roman"/>
          <w:sz w:val="24"/>
          <w:szCs w:val="24"/>
        </w:rPr>
        <w:t xml:space="preserve">: </w:t>
      </w:r>
      <w:r w:rsidR="00A30CF3" w:rsidRPr="00B96235">
        <w:rPr>
          <w:rFonts w:ascii="Times New Roman" w:hAnsi="Times New Roman" w:cs="Times New Roman"/>
          <w:sz w:val="24"/>
          <w:szCs w:val="24"/>
        </w:rPr>
        <w:t>Le aree evidenziate in rosso nella planimetria allegata non rientrano nella nozione di luoghi di lavoro della Societ</w:t>
      </w:r>
      <w:r w:rsidR="00E86A5F">
        <w:rPr>
          <w:rFonts w:ascii="Times New Roman" w:hAnsi="Times New Roman" w:cs="Times New Roman"/>
          <w:sz w:val="24"/>
          <w:szCs w:val="24"/>
        </w:rPr>
        <w:t xml:space="preserve">à, </w:t>
      </w:r>
      <w:r w:rsidR="00A30CF3" w:rsidRPr="00B96235">
        <w:rPr>
          <w:rFonts w:ascii="Times New Roman" w:hAnsi="Times New Roman" w:cs="Times New Roman"/>
          <w:sz w:val="24"/>
          <w:szCs w:val="24"/>
        </w:rPr>
        <w:t xml:space="preserve">in quanto non </w:t>
      </w:r>
      <w:r w:rsidR="00E86A5F">
        <w:rPr>
          <w:rFonts w:ascii="Times New Roman" w:hAnsi="Times New Roman" w:cs="Times New Roman"/>
          <w:sz w:val="24"/>
          <w:szCs w:val="24"/>
        </w:rPr>
        <w:t xml:space="preserve">sono </w:t>
      </w:r>
      <w:r w:rsidR="00A30CF3" w:rsidRPr="00B96235">
        <w:rPr>
          <w:rFonts w:ascii="Times New Roman" w:hAnsi="Times New Roman" w:cs="Times New Roman"/>
          <w:sz w:val="24"/>
          <w:szCs w:val="24"/>
        </w:rPr>
        <w:t>nella disponibilità aziendale con accesso inibito al personale stante la loro destinazione</w:t>
      </w:r>
      <w:r w:rsidR="00E86A5F">
        <w:rPr>
          <w:rFonts w:ascii="Times New Roman" w:hAnsi="Times New Roman" w:cs="Times New Roman"/>
          <w:sz w:val="24"/>
          <w:szCs w:val="24"/>
        </w:rPr>
        <w:t xml:space="preserve"> a …,</w:t>
      </w:r>
      <w:r w:rsidR="009926AF" w:rsidRPr="00B96235">
        <w:rPr>
          <w:rFonts w:ascii="Times New Roman" w:hAnsi="Times New Roman" w:cs="Times New Roman"/>
          <w:sz w:val="24"/>
          <w:szCs w:val="24"/>
        </w:rPr>
        <w:t xml:space="preserve"> </w:t>
      </w:r>
      <w:r w:rsidR="009926AF" w:rsidRPr="00E86A5F">
        <w:rPr>
          <w:rFonts w:ascii="Times New Roman" w:hAnsi="Times New Roman" w:cs="Times New Roman"/>
          <w:b/>
          <w:bCs/>
          <w:smallCaps/>
          <w:sz w:val="24"/>
          <w:szCs w:val="24"/>
          <w:highlight w:val="yellow"/>
        </w:rPr>
        <w:t>oppure</w:t>
      </w:r>
      <w:r w:rsidR="009926AF" w:rsidRPr="00B96235">
        <w:rPr>
          <w:rFonts w:ascii="Times New Roman" w:hAnsi="Times New Roman" w:cs="Times New Roman"/>
          <w:sz w:val="24"/>
          <w:szCs w:val="24"/>
        </w:rPr>
        <w:t xml:space="preserve"> </w:t>
      </w:r>
      <w:r w:rsidR="00BD1EA6">
        <w:rPr>
          <w:rFonts w:ascii="Times New Roman" w:hAnsi="Times New Roman" w:cs="Times New Roman"/>
          <w:sz w:val="24"/>
          <w:szCs w:val="24"/>
        </w:rPr>
        <w:t xml:space="preserve">.., </w:t>
      </w:r>
      <w:r w:rsidR="00A30CF3" w:rsidRPr="00B96235">
        <w:rPr>
          <w:rFonts w:ascii="Times New Roman" w:hAnsi="Times New Roman" w:cs="Times New Roman"/>
          <w:sz w:val="24"/>
          <w:szCs w:val="24"/>
        </w:rPr>
        <w:t xml:space="preserve">in quanto nella disponibilità della </w:t>
      </w:r>
      <w:r w:rsidR="00BD1EA6">
        <w:rPr>
          <w:rFonts w:ascii="Times New Roman" w:hAnsi="Times New Roman" w:cs="Times New Roman"/>
          <w:sz w:val="24"/>
          <w:szCs w:val="24"/>
        </w:rPr>
        <w:t>sola Ditta ……</w:t>
      </w:r>
      <w:r w:rsidR="009926AF" w:rsidRPr="00B96235">
        <w:rPr>
          <w:rFonts w:ascii="Times New Roman" w:hAnsi="Times New Roman" w:cs="Times New Roman"/>
          <w:sz w:val="24"/>
          <w:szCs w:val="24"/>
        </w:rPr>
        <w:t xml:space="preserve"> (</w:t>
      </w:r>
      <w:r w:rsidR="00BD1EA6">
        <w:rPr>
          <w:rFonts w:ascii="Times New Roman" w:hAnsi="Times New Roman" w:cs="Times New Roman"/>
          <w:i/>
          <w:iCs/>
          <w:sz w:val="24"/>
          <w:szCs w:val="24"/>
        </w:rPr>
        <w:t xml:space="preserve">ad esempio, nei </w:t>
      </w:r>
      <w:r w:rsidR="009926AF" w:rsidRPr="00BD1EA6">
        <w:rPr>
          <w:rFonts w:ascii="Times New Roman" w:hAnsi="Times New Roman" w:cs="Times New Roman"/>
          <w:i/>
          <w:iCs/>
          <w:sz w:val="24"/>
          <w:szCs w:val="24"/>
        </w:rPr>
        <w:t>casi di spazi inibiti al personale interno e nella disponibilità di soggetti terzi come cantieri temporanei interni al perimetro, con ingressi autonomi</w:t>
      </w:r>
      <w:r w:rsidR="009926AF" w:rsidRPr="00B962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.]</w:t>
      </w:r>
      <w:r w:rsidR="00397084" w:rsidRPr="00D3574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37F587" w14:textId="01964707" w:rsidR="00EB1E83" w:rsidRDefault="00EB1E83" w:rsidP="00B96235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0A3E">
        <w:rPr>
          <w:rFonts w:ascii="Times New Roman" w:hAnsi="Times New Roman" w:cs="Times New Roman"/>
          <w:sz w:val="24"/>
          <w:szCs w:val="24"/>
        </w:rPr>
        <w:t xml:space="preserve">Nel caso di verifica </w:t>
      </w:r>
      <w:r w:rsidR="00494D11" w:rsidRPr="00720A3E">
        <w:rPr>
          <w:rFonts w:ascii="Times New Roman" w:hAnsi="Times New Roman" w:cs="Times New Roman"/>
          <w:sz w:val="24"/>
          <w:szCs w:val="24"/>
        </w:rPr>
        <w:t xml:space="preserve">esclusivamente </w:t>
      </w:r>
      <w:r w:rsidRPr="00720A3E">
        <w:rPr>
          <w:rFonts w:ascii="Times New Roman" w:hAnsi="Times New Roman" w:cs="Times New Roman"/>
          <w:sz w:val="24"/>
          <w:szCs w:val="24"/>
        </w:rPr>
        <w:t xml:space="preserve">a campione, i controlli avranno ad oggetto indicativamente il </w:t>
      </w:r>
      <w:r w:rsidR="009926AF" w:rsidRPr="00720A3E">
        <w:rPr>
          <w:rFonts w:ascii="Times New Roman" w:hAnsi="Times New Roman" w:cs="Times New Roman"/>
          <w:sz w:val="24"/>
          <w:szCs w:val="24"/>
        </w:rPr>
        <w:t>xx</w:t>
      </w:r>
      <w:r w:rsidR="00494D11" w:rsidRPr="00720A3E">
        <w:rPr>
          <w:rFonts w:ascii="Times New Roman" w:hAnsi="Times New Roman" w:cs="Times New Roman"/>
          <w:sz w:val="24"/>
          <w:szCs w:val="24"/>
        </w:rPr>
        <w:t xml:space="preserve"> </w:t>
      </w:r>
      <w:r w:rsidRPr="00720A3E">
        <w:rPr>
          <w:rFonts w:ascii="Times New Roman" w:hAnsi="Times New Roman" w:cs="Times New Roman"/>
          <w:sz w:val="24"/>
          <w:szCs w:val="24"/>
        </w:rPr>
        <w:t>% del personale adibito all’area/ufficio/turno assegnato all’incaricato.</w:t>
      </w:r>
      <w:r w:rsidR="009926AF" w:rsidRPr="00720A3E">
        <w:rPr>
          <w:rFonts w:ascii="Times New Roman" w:hAnsi="Times New Roman" w:cs="Times New Roman"/>
          <w:sz w:val="24"/>
          <w:szCs w:val="24"/>
        </w:rPr>
        <w:t xml:space="preserve"> </w:t>
      </w:r>
      <w:r w:rsidR="009926AF" w:rsidRPr="00A16B23">
        <w:rPr>
          <w:rFonts w:ascii="Times New Roman" w:hAnsi="Times New Roman" w:cs="Times New Roman"/>
          <w:sz w:val="24"/>
          <w:szCs w:val="24"/>
        </w:rPr>
        <w:t>(</w:t>
      </w:r>
      <w:r w:rsidR="009C1C5F" w:rsidRPr="00A16B23">
        <w:rPr>
          <w:rFonts w:ascii="Times New Roman" w:hAnsi="Times New Roman" w:cs="Times New Roman"/>
          <w:i/>
          <w:iCs/>
          <w:sz w:val="24"/>
          <w:szCs w:val="24"/>
        </w:rPr>
        <w:t>la</w:t>
      </w:r>
      <w:r w:rsidR="00A16B23">
        <w:rPr>
          <w:rFonts w:ascii="Times New Roman" w:hAnsi="Times New Roman" w:cs="Times New Roman"/>
          <w:i/>
          <w:iCs/>
          <w:sz w:val="24"/>
          <w:szCs w:val="24"/>
        </w:rPr>
        <w:t xml:space="preserve"> percentuale</w:t>
      </w:r>
      <w:r w:rsidR="009C1C5F" w:rsidRPr="00A16B23">
        <w:rPr>
          <w:rFonts w:ascii="Times New Roman" w:hAnsi="Times New Roman" w:cs="Times New Roman"/>
          <w:i/>
          <w:iCs/>
          <w:sz w:val="24"/>
          <w:szCs w:val="24"/>
        </w:rPr>
        <w:t xml:space="preserve"> da verificare dovrà essere determinata dall’azienda in relazione alla propria organizzazione aziendale secondo criteri </w:t>
      </w:r>
      <w:r w:rsidR="003D25C6" w:rsidRPr="00A16B23">
        <w:rPr>
          <w:rFonts w:ascii="Times New Roman" w:hAnsi="Times New Roman" w:cs="Times New Roman"/>
          <w:i/>
          <w:iCs/>
          <w:sz w:val="24"/>
          <w:szCs w:val="24"/>
        </w:rPr>
        <w:t>tali, comunque</w:t>
      </w:r>
      <w:r w:rsidR="00C736C2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C736C2" w:rsidRPr="00A16B23">
        <w:rPr>
          <w:rFonts w:ascii="Times New Roman" w:hAnsi="Times New Roman" w:cs="Times New Roman"/>
          <w:i/>
          <w:iCs/>
          <w:sz w:val="24"/>
          <w:szCs w:val="24"/>
        </w:rPr>
        <w:t>da escludere elusioni calcolate</w:t>
      </w:r>
      <w:r w:rsidR="004D5848">
        <w:rPr>
          <w:rFonts w:ascii="Times New Roman" w:hAnsi="Times New Roman" w:cs="Times New Roman"/>
          <w:i/>
          <w:iCs/>
          <w:sz w:val="24"/>
          <w:szCs w:val="24"/>
        </w:rPr>
        <w:t>).</w:t>
      </w:r>
      <w:r w:rsidR="003D25C6" w:rsidRPr="003D25C6">
        <w:t xml:space="preserve"> </w:t>
      </w:r>
    </w:p>
    <w:p w14:paraId="7FC374D2" w14:textId="77777777" w:rsidR="005229A5" w:rsidRDefault="005229A5" w:rsidP="005229A5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</w:p>
    <w:p w14:paraId="78305EB0" w14:textId="12741A5F" w:rsidR="005867C4" w:rsidRPr="00720A3E" w:rsidRDefault="003D25C6" w:rsidP="00B96235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[</w:t>
      </w:r>
      <w:r w:rsidRPr="006737E8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Eventuale</w:t>
      </w:r>
      <w:r>
        <w:rPr>
          <w:rFonts w:ascii="Times New Roman" w:hAnsi="Times New Roman" w:cs="Times New Roman"/>
          <w:sz w:val="24"/>
          <w:szCs w:val="24"/>
        </w:rPr>
        <w:t xml:space="preserve">] </w:t>
      </w:r>
      <w:r w:rsidR="005867C4">
        <w:rPr>
          <w:rFonts w:ascii="Times New Roman" w:hAnsi="Times New Roman" w:cs="Times New Roman"/>
          <w:sz w:val="24"/>
          <w:szCs w:val="24"/>
        </w:rPr>
        <w:t xml:space="preserve">Nel caso in cui la verifica attenga a </w:t>
      </w:r>
      <w:r w:rsidR="005867C4" w:rsidRPr="00D35008">
        <w:rPr>
          <w:rFonts w:ascii="Times New Roman" w:hAnsi="Times New Roman" w:cs="Times New Roman"/>
          <w:b/>
          <w:bCs/>
          <w:sz w:val="24"/>
          <w:szCs w:val="24"/>
        </w:rPr>
        <w:t xml:space="preserve">personale della Società in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sedi distaccate e isolate e/o in </w:t>
      </w:r>
      <w:r w:rsidR="005867C4" w:rsidRPr="00D35008">
        <w:rPr>
          <w:rFonts w:ascii="Times New Roman" w:hAnsi="Times New Roman" w:cs="Times New Roman"/>
          <w:b/>
          <w:bCs/>
          <w:sz w:val="24"/>
          <w:szCs w:val="24"/>
        </w:rPr>
        <w:t>trasferta</w:t>
      </w:r>
      <w:r w:rsidR="006715E1">
        <w:rPr>
          <w:rFonts w:ascii="Times New Roman" w:hAnsi="Times New Roman" w:cs="Times New Roman"/>
          <w:sz w:val="24"/>
          <w:szCs w:val="24"/>
        </w:rPr>
        <w:t xml:space="preserve"> (</w:t>
      </w:r>
      <w:r w:rsidR="00C077F8">
        <w:rPr>
          <w:rFonts w:ascii="Times New Roman" w:hAnsi="Times New Roman" w:cs="Times New Roman"/>
          <w:sz w:val="24"/>
          <w:szCs w:val="24"/>
        </w:rPr>
        <w:t>con riferimento</w:t>
      </w:r>
      <w:r w:rsidR="005229A5">
        <w:rPr>
          <w:rFonts w:ascii="Times New Roman" w:hAnsi="Times New Roman" w:cs="Times New Roman"/>
          <w:sz w:val="24"/>
          <w:szCs w:val="24"/>
        </w:rPr>
        <w:t xml:space="preserve"> sia</w:t>
      </w:r>
      <w:r w:rsidR="00C077F8">
        <w:rPr>
          <w:rFonts w:ascii="Times New Roman" w:hAnsi="Times New Roman" w:cs="Times New Roman"/>
          <w:sz w:val="24"/>
          <w:szCs w:val="24"/>
        </w:rPr>
        <w:t xml:space="preserve"> a dipendenti addetti commerciali</w:t>
      </w:r>
      <w:r w:rsidR="005640C0">
        <w:rPr>
          <w:rFonts w:ascii="Times New Roman" w:hAnsi="Times New Roman" w:cs="Times New Roman"/>
          <w:sz w:val="24"/>
          <w:szCs w:val="24"/>
        </w:rPr>
        <w:t xml:space="preserve"> che debbano recarsi presso clienti</w:t>
      </w:r>
      <w:r w:rsidR="00C077F8">
        <w:rPr>
          <w:rFonts w:ascii="Times New Roman" w:hAnsi="Times New Roman" w:cs="Times New Roman"/>
          <w:sz w:val="24"/>
          <w:szCs w:val="24"/>
        </w:rPr>
        <w:t>, sia a coloro che si debbano recare presso clienti</w:t>
      </w:r>
      <w:r w:rsidR="00967A44">
        <w:rPr>
          <w:rFonts w:ascii="Times New Roman" w:hAnsi="Times New Roman" w:cs="Times New Roman"/>
          <w:sz w:val="24"/>
          <w:szCs w:val="24"/>
        </w:rPr>
        <w:t xml:space="preserve"> o </w:t>
      </w:r>
      <w:r w:rsidR="00C077F8">
        <w:rPr>
          <w:rFonts w:ascii="Times New Roman" w:hAnsi="Times New Roman" w:cs="Times New Roman"/>
          <w:sz w:val="24"/>
          <w:szCs w:val="24"/>
        </w:rPr>
        <w:t>committenti per attività di consegna</w:t>
      </w:r>
      <w:r w:rsidR="003E50D6">
        <w:rPr>
          <w:rFonts w:ascii="Times New Roman" w:hAnsi="Times New Roman" w:cs="Times New Roman"/>
          <w:sz w:val="24"/>
          <w:szCs w:val="24"/>
        </w:rPr>
        <w:t xml:space="preserve"> e/o </w:t>
      </w:r>
      <w:r w:rsidR="00967A44">
        <w:rPr>
          <w:rFonts w:ascii="Times New Roman" w:hAnsi="Times New Roman" w:cs="Times New Roman"/>
          <w:sz w:val="24"/>
          <w:szCs w:val="24"/>
        </w:rPr>
        <w:t xml:space="preserve">per </w:t>
      </w:r>
      <w:r w:rsidR="003E50D6">
        <w:rPr>
          <w:rFonts w:ascii="Times New Roman" w:hAnsi="Times New Roman" w:cs="Times New Roman"/>
          <w:sz w:val="24"/>
          <w:szCs w:val="24"/>
        </w:rPr>
        <w:t>attività</w:t>
      </w:r>
      <w:r w:rsidR="00967A44">
        <w:rPr>
          <w:rFonts w:ascii="Times New Roman" w:hAnsi="Times New Roman" w:cs="Times New Roman"/>
          <w:sz w:val="24"/>
          <w:szCs w:val="24"/>
        </w:rPr>
        <w:t xml:space="preserve"> di lavoro da svolgersi presso gli stessi</w:t>
      </w:r>
      <w:r w:rsidR="006715E1">
        <w:rPr>
          <w:rFonts w:ascii="Times New Roman" w:hAnsi="Times New Roman" w:cs="Times New Roman"/>
          <w:sz w:val="24"/>
          <w:szCs w:val="24"/>
        </w:rPr>
        <w:t>)</w:t>
      </w:r>
      <w:r w:rsidR="00967A44">
        <w:rPr>
          <w:rFonts w:ascii="Times New Roman" w:hAnsi="Times New Roman" w:cs="Times New Roman"/>
          <w:sz w:val="24"/>
          <w:szCs w:val="24"/>
        </w:rPr>
        <w:t xml:space="preserve"> </w:t>
      </w:r>
      <w:r w:rsidR="00A12B14">
        <w:rPr>
          <w:rFonts w:ascii="Times New Roman" w:hAnsi="Times New Roman" w:cs="Times New Roman"/>
          <w:sz w:val="24"/>
          <w:szCs w:val="24"/>
        </w:rPr>
        <w:t>potrà venir loro richiesto di adottare una</w:t>
      </w:r>
      <w:r w:rsidR="00967A44">
        <w:rPr>
          <w:rFonts w:ascii="Times New Roman" w:hAnsi="Times New Roman" w:cs="Times New Roman"/>
          <w:sz w:val="24"/>
          <w:szCs w:val="24"/>
        </w:rPr>
        <w:t xml:space="preserve"> procedura di controllo dei Green Pass a distanza, </w:t>
      </w:r>
      <w:r w:rsidR="00A7769A">
        <w:rPr>
          <w:rFonts w:ascii="Times New Roman" w:hAnsi="Times New Roman" w:cs="Times New Roman"/>
          <w:sz w:val="24"/>
          <w:szCs w:val="24"/>
        </w:rPr>
        <w:t>ovvero l’interessato dovrà procedere in modo autonomo alla verifica del proprio Green Pass</w:t>
      </w:r>
      <w:r w:rsidR="00C84D70">
        <w:rPr>
          <w:rFonts w:ascii="Times New Roman" w:hAnsi="Times New Roman" w:cs="Times New Roman"/>
          <w:sz w:val="24"/>
          <w:szCs w:val="24"/>
        </w:rPr>
        <w:t xml:space="preserve">, avendo provveduto </w:t>
      </w:r>
      <w:r w:rsidR="004B6547">
        <w:rPr>
          <w:rFonts w:ascii="Times New Roman" w:hAnsi="Times New Roman" w:cs="Times New Roman"/>
          <w:sz w:val="24"/>
          <w:szCs w:val="24"/>
        </w:rPr>
        <w:t xml:space="preserve">preliminarmente </w:t>
      </w:r>
      <w:r w:rsidR="00C84D70">
        <w:rPr>
          <w:rFonts w:ascii="Times New Roman" w:hAnsi="Times New Roman" w:cs="Times New Roman"/>
          <w:sz w:val="24"/>
          <w:szCs w:val="24"/>
        </w:rPr>
        <w:t>a scaricare l’App</w:t>
      </w:r>
      <w:r w:rsidR="00AE71E3">
        <w:rPr>
          <w:rFonts w:ascii="Times New Roman" w:hAnsi="Times New Roman" w:cs="Times New Roman"/>
          <w:sz w:val="24"/>
          <w:szCs w:val="24"/>
        </w:rPr>
        <w:t xml:space="preserve"> </w:t>
      </w:r>
      <w:r w:rsidR="00C84D70" w:rsidRPr="00AE71E3">
        <w:rPr>
          <w:rFonts w:ascii="Times New Roman" w:hAnsi="Times New Roman" w:cs="Times New Roman"/>
          <w:i/>
          <w:iCs/>
          <w:sz w:val="24"/>
          <w:szCs w:val="24"/>
        </w:rPr>
        <w:t>Verifica C19</w:t>
      </w:r>
      <w:r w:rsidR="00C84D70">
        <w:rPr>
          <w:rFonts w:ascii="Times New Roman" w:hAnsi="Times New Roman" w:cs="Times New Roman"/>
          <w:sz w:val="24"/>
          <w:szCs w:val="24"/>
        </w:rPr>
        <w:t xml:space="preserve"> </w:t>
      </w:r>
      <w:r w:rsidR="004B6547">
        <w:rPr>
          <w:rFonts w:ascii="Times New Roman" w:hAnsi="Times New Roman" w:cs="Times New Roman"/>
          <w:sz w:val="24"/>
          <w:szCs w:val="24"/>
        </w:rPr>
        <w:t>(</w:t>
      </w:r>
      <w:r w:rsidR="00F67B4E">
        <w:rPr>
          <w:rFonts w:ascii="Times New Roman" w:hAnsi="Times New Roman" w:cs="Times New Roman"/>
          <w:sz w:val="24"/>
          <w:szCs w:val="24"/>
        </w:rPr>
        <w:t xml:space="preserve">ciò avverrà gratuitamente) </w:t>
      </w:r>
      <w:r w:rsidR="00C84D70">
        <w:rPr>
          <w:rFonts w:ascii="Times New Roman" w:hAnsi="Times New Roman" w:cs="Times New Roman"/>
          <w:sz w:val="24"/>
          <w:szCs w:val="24"/>
        </w:rPr>
        <w:t xml:space="preserve">ed avendo </w:t>
      </w:r>
      <w:r w:rsidR="0022129A">
        <w:rPr>
          <w:rFonts w:ascii="Times New Roman" w:hAnsi="Times New Roman" w:cs="Times New Roman"/>
          <w:sz w:val="24"/>
          <w:szCs w:val="24"/>
        </w:rPr>
        <w:t xml:space="preserve">quindi provveduto </w:t>
      </w:r>
      <w:r w:rsidR="00A12B14">
        <w:rPr>
          <w:rFonts w:ascii="Times New Roman" w:hAnsi="Times New Roman" w:cs="Times New Roman"/>
          <w:sz w:val="24"/>
          <w:szCs w:val="24"/>
        </w:rPr>
        <w:t xml:space="preserve">direttamente </w:t>
      </w:r>
      <w:r w:rsidR="0022129A">
        <w:rPr>
          <w:rFonts w:ascii="Times New Roman" w:hAnsi="Times New Roman" w:cs="Times New Roman"/>
          <w:sz w:val="24"/>
          <w:szCs w:val="24"/>
        </w:rPr>
        <w:t xml:space="preserve">alla verifica del </w:t>
      </w:r>
      <w:r w:rsidR="0022129A" w:rsidRPr="00AE71E3">
        <w:rPr>
          <w:rFonts w:ascii="Times New Roman" w:hAnsi="Times New Roman" w:cs="Times New Roman"/>
          <w:i/>
          <w:iCs/>
          <w:sz w:val="24"/>
          <w:szCs w:val="24"/>
        </w:rPr>
        <w:t>QR Code</w:t>
      </w:r>
      <w:r w:rsidR="00A12B14">
        <w:rPr>
          <w:rFonts w:ascii="Times New Roman" w:hAnsi="Times New Roman" w:cs="Times New Roman"/>
          <w:sz w:val="24"/>
          <w:szCs w:val="24"/>
        </w:rPr>
        <w:t xml:space="preserve"> del proprio Green Pass</w:t>
      </w:r>
      <w:r w:rsidR="003D4263">
        <w:rPr>
          <w:rFonts w:ascii="Times New Roman" w:hAnsi="Times New Roman" w:cs="Times New Roman"/>
          <w:sz w:val="24"/>
          <w:szCs w:val="24"/>
        </w:rPr>
        <w:t xml:space="preserve">, trasmettendo lo screen shot dell’esito della verifica o la foto dello stesso (dovrà intendersi </w:t>
      </w:r>
      <w:r w:rsidR="00CD29C4">
        <w:rPr>
          <w:rFonts w:ascii="Times New Roman" w:hAnsi="Times New Roman" w:cs="Times New Roman"/>
          <w:sz w:val="24"/>
          <w:szCs w:val="24"/>
        </w:rPr>
        <w:t xml:space="preserve">valido ed integro il Green Pass del quale il controllo dia come esito </w:t>
      </w:r>
      <w:r w:rsidR="004B6547">
        <w:rPr>
          <w:rFonts w:ascii="Times New Roman" w:hAnsi="Times New Roman" w:cs="Times New Roman"/>
          <w:sz w:val="24"/>
          <w:szCs w:val="24"/>
        </w:rPr>
        <w:t>una spunta verde od azzurra)</w:t>
      </w:r>
      <w:r w:rsidR="00F67B4E">
        <w:rPr>
          <w:rFonts w:ascii="Times New Roman" w:hAnsi="Times New Roman" w:cs="Times New Roman"/>
          <w:sz w:val="24"/>
          <w:szCs w:val="24"/>
        </w:rPr>
        <w:t xml:space="preserve"> a</w:t>
      </w:r>
      <w:r w:rsidR="005229A5">
        <w:rPr>
          <w:rFonts w:ascii="Times New Roman" w:hAnsi="Times New Roman" w:cs="Times New Roman"/>
          <w:sz w:val="24"/>
          <w:szCs w:val="24"/>
        </w:rPr>
        <w:t>l Referente sopra individuato.</w:t>
      </w:r>
    </w:p>
    <w:p w14:paraId="7E2CA728" w14:textId="3949AE0A" w:rsidR="00EB1E83" w:rsidRPr="00720A3E" w:rsidRDefault="00EB1E83" w:rsidP="00B962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A69A2F" w14:textId="7A108307" w:rsidR="00EB1E83" w:rsidRPr="00720A3E" w:rsidRDefault="00EB1E83" w:rsidP="00B9623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20A3E">
        <w:rPr>
          <w:rFonts w:ascii="Times New Roman" w:hAnsi="Times New Roman" w:cs="Times New Roman"/>
          <w:sz w:val="24"/>
          <w:szCs w:val="24"/>
          <w:u w:val="single"/>
        </w:rPr>
        <w:t>Verbale di verifica</w:t>
      </w:r>
    </w:p>
    <w:p w14:paraId="667FAB89" w14:textId="059AC9C7" w:rsidR="00EB1E83" w:rsidRPr="00720A3E" w:rsidRDefault="00EB1E83" w:rsidP="00B96235">
      <w:pPr>
        <w:pStyle w:val="Paragrafoelenco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20A3E">
        <w:rPr>
          <w:rFonts w:ascii="Times New Roman" w:hAnsi="Times New Roman" w:cs="Times New Roman"/>
          <w:sz w:val="24"/>
          <w:szCs w:val="24"/>
        </w:rPr>
        <w:t xml:space="preserve">il personale incaricato delle verifiche avrà cura al termine di ogni giornata o turno di redigere un verbale contenente </w:t>
      </w:r>
      <w:r w:rsidR="00197D27" w:rsidRPr="00720A3E">
        <w:rPr>
          <w:rFonts w:ascii="Times New Roman" w:hAnsi="Times New Roman" w:cs="Times New Roman"/>
          <w:sz w:val="24"/>
          <w:szCs w:val="24"/>
        </w:rPr>
        <w:t xml:space="preserve">la giornata o turno di riferimento, </w:t>
      </w:r>
      <w:r w:rsidRPr="00720A3E">
        <w:rPr>
          <w:rFonts w:ascii="Times New Roman" w:hAnsi="Times New Roman" w:cs="Times New Roman"/>
          <w:sz w:val="24"/>
          <w:szCs w:val="24"/>
        </w:rPr>
        <w:t>il numero delle verifiche effettuate</w:t>
      </w:r>
      <w:r w:rsidR="00197D27" w:rsidRPr="00720A3E">
        <w:rPr>
          <w:rFonts w:ascii="Times New Roman" w:hAnsi="Times New Roman" w:cs="Times New Roman"/>
          <w:sz w:val="24"/>
          <w:szCs w:val="24"/>
        </w:rPr>
        <w:t xml:space="preserve"> e</w:t>
      </w:r>
      <w:r w:rsidRPr="00720A3E">
        <w:rPr>
          <w:rFonts w:ascii="Times New Roman" w:hAnsi="Times New Roman" w:cs="Times New Roman"/>
          <w:sz w:val="24"/>
          <w:szCs w:val="24"/>
        </w:rPr>
        <w:t xml:space="preserve"> l’esito delle stesse</w:t>
      </w:r>
      <w:r w:rsidR="00DC40D4">
        <w:rPr>
          <w:rFonts w:ascii="Times New Roman" w:hAnsi="Times New Roman" w:cs="Times New Roman"/>
          <w:sz w:val="24"/>
          <w:szCs w:val="24"/>
        </w:rPr>
        <w:t>.</w:t>
      </w:r>
    </w:p>
    <w:p w14:paraId="394C6AAB" w14:textId="70C7988C" w:rsidR="00197D27" w:rsidRPr="00720A3E" w:rsidRDefault="00197D27" w:rsidP="00B9623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343437C9" w14:textId="1F25535F" w:rsidR="00197D27" w:rsidRPr="00720A3E" w:rsidRDefault="00197D27" w:rsidP="00B9623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20A3E">
        <w:rPr>
          <w:rFonts w:ascii="Times New Roman" w:hAnsi="Times New Roman" w:cs="Times New Roman"/>
          <w:sz w:val="24"/>
          <w:szCs w:val="24"/>
          <w:u w:val="single"/>
        </w:rPr>
        <w:t>Conseguenze in caso di mancato possesso della certificazione verde</w:t>
      </w:r>
      <w:r w:rsidR="005E50BA" w:rsidRPr="00720A3E">
        <w:rPr>
          <w:rFonts w:ascii="Times New Roman" w:hAnsi="Times New Roman" w:cs="Times New Roman"/>
          <w:sz w:val="24"/>
          <w:szCs w:val="24"/>
          <w:u w:val="single"/>
        </w:rPr>
        <w:t xml:space="preserve"> o del certificato di esenzione</w:t>
      </w:r>
    </w:p>
    <w:p w14:paraId="2A353B3A" w14:textId="55AC8A88" w:rsidR="00197D27" w:rsidRPr="008A21AB" w:rsidRDefault="00AB5151" w:rsidP="00B9623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8A21AB">
        <w:rPr>
          <w:rFonts w:ascii="Times New Roman" w:hAnsi="Times New Roman" w:cs="Times New Roman"/>
          <w:i/>
          <w:iCs/>
          <w:sz w:val="24"/>
          <w:szCs w:val="24"/>
        </w:rPr>
        <w:t>Personale interno</w:t>
      </w:r>
    </w:p>
    <w:p w14:paraId="1777CCBC" w14:textId="4EDB219F" w:rsidR="00197D27" w:rsidRPr="00720A3E" w:rsidRDefault="00197D27" w:rsidP="00B96235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3" w:name="_Hlk84326726"/>
      <w:bookmarkStart w:id="4" w:name="_Hlk84327328"/>
      <w:r w:rsidRPr="00720A3E">
        <w:rPr>
          <w:rFonts w:ascii="Times New Roman" w:hAnsi="Times New Roman" w:cs="Times New Roman"/>
          <w:sz w:val="24"/>
          <w:szCs w:val="24"/>
        </w:rPr>
        <w:t xml:space="preserve">La </w:t>
      </w:r>
      <w:r w:rsidR="00AB5151" w:rsidRPr="00720A3E">
        <w:rPr>
          <w:rFonts w:ascii="Times New Roman" w:hAnsi="Times New Roman" w:cs="Times New Roman"/>
          <w:sz w:val="24"/>
          <w:szCs w:val="24"/>
        </w:rPr>
        <w:t>mancanza di</w:t>
      </w:r>
      <w:r w:rsidRPr="00720A3E">
        <w:rPr>
          <w:rFonts w:ascii="Times New Roman" w:hAnsi="Times New Roman" w:cs="Times New Roman"/>
          <w:sz w:val="24"/>
          <w:szCs w:val="24"/>
        </w:rPr>
        <w:t xml:space="preserve"> valid</w:t>
      </w:r>
      <w:r w:rsidR="00FE1BD8">
        <w:rPr>
          <w:rFonts w:ascii="Times New Roman" w:hAnsi="Times New Roman" w:cs="Times New Roman"/>
          <w:sz w:val="24"/>
          <w:szCs w:val="24"/>
        </w:rPr>
        <w:t xml:space="preserve">o Green Pass </w:t>
      </w:r>
      <w:r w:rsidRPr="00720A3E">
        <w:rPr>
          <w:rFonts w:ascii="Times New Roman" w:hAnsi="Times New Roman" w:cs="Times New Roman"/>
          <w:sz w:val="24"/>
          <w:szCs w:val="24"/>
        </w:rPr>
        <w:t>o del titolo di esenzione o</w:t>
      </w:r>
      <w:r w:rsidR="00FE1BD8">
        <w:rPr>
          <w:rFonts w:ascii="Times New Roman" w:hAnsi="Times New Roman" w:cs="Times New Roman"/>
          <w:sz w:val="24"/>
          <w:szCs w:val="24"/>
        </w:rPr>
        <w:t>d</w:t>
      </w:r>
      <w:r w:rsidRPr="00720A3E">
        <w:rPr>
          <w:rFonts w:ascii="Times New Roman" w:hAnsi="Times New Roman" w:cs="Times New Roman"/>
          <w:sz w:val="24"/>
          <w:szCs w:val="24"/>
        </w:rPr>
        <w:t xml:space="preserve"> il rifiuto di esibizione dei </w:t>
      </w:r>
      <w:r w:rsidR="00AB5151" w:rsidRPr="00720A3E">
        <w:rPr>
          <w:rFonts w:ascii="Times New Roman" w:hAnsi="Times New Roman" w:cs="Times New Roman"/>
          <w:sz w:val="24"/>
          <w:szCs w:val="24"/>
        </w:rPr>
        <w:t>già menzionati</w:t>
      </w:r>
      <w:r w:rsidRPr="00720A3E">
        <w:rPr>
          <w:rFonts w:ascii="Times New Roman" w:hAnsi="Times New Roman" w:cs="Times New Roman"/>
          <w:sz w:val="24"/>
          <w:szCs w:val="24"/>
        </w:rPr>
        <w:t xml:space="preserve"> documenti all’atto dell’accesso</w:t>
      </w:r>
      <w:bookmarkEnd w:id="3"/>
      <w:r w:rsidRPr="00720A3E">
        <w:rPr>
          <w:rFonts w:ascii="Times New Roman" w:hAnsi="Times New Roman" w:cs="Times New Roman"/>
          <w:sz w:val="24"/>
          <w:szCs w:val="24"/>
        </w:rPr>
        <w:t xml:space="preserve"> comporta il </w:t>
      </w:r>
      <w:r w:rsidR="00AB5151" w:rsidRPr="00720A3E">
        <w:rPr>
          <w:rFonts w:ascii="Times New Roman" w:hAnsi="Times New Roman" w:cs="Times New Roman"/>
          <w:sz w:val="24"/>
          <w:szCs w:val="24"/>
        </w:rPr>
        <w:t>divieto di</w:t>
      </w:r>
      <w:r w:rsidRPr="00720A3E">
        <w:rPr>
          <w:rFonts w:ascii="Times New Roman" w:hAnsi="Times New Roman" w:cs="Times New Roman"/>
          <w:sz w:val="24"/>
          <w:szCs w:val="24"/>
        </w:rPr>
        <w:t xml:space="preserve"> accesso ai luoghi di lavoro e l’impossibilità di rendere la prestazione lavorativa</w:t>
      </w:r>
      <w:bookmarkEnd w:id="4"/>
      <w:r w:rsidRPr="00720A3E">
        <w:rPr>
          <w:rFonts w:ascii="Times New Roman" w:hAnsi="Times New Roman" w:cs="Times New Roman"/>
          <w:sz w:val="24"/>
          <w:szCs w:val="24"/>
        </w:rPr>
        <w:t xml:space="preserve">. Il soggetto dovrà pertanto allontanarsi immediatamente. </w:t>
      </w:r>
      <w:bookmarkStart w:id="5" w:name="_Hlk84327014"/>
      <w:r w:rsidRPr="00720A3E">
        <w:rPr>
          <w:rFonts w:ascii="Times New Roman" w:hAnsi="Times New Roman" w:cs="Times New Roman"/>
          <w:sz w:val="24"/>
          <w:szCs w:val="24"/>
        </w:rPr>
        <w:t>Il lavoratore sarà collocato in assenza ingiustificata, senza diritto alla retribuzione o altro emolumento</w:t>
      </w:r>
      <w:bookmarkEnd w:id="5"/>
      <w:r w:rsidR="00CC4372" w:rsidRPr="00720A3E">
        <w:rPr>
          <w:rFonts w:ascii="Times New Roman" w:hAnsi="Times New Roman" w:cs="Times New Roman"/>
          <w:sz w:val="24"/>
          <w:szCs w:val="24"/>
        </w:rPr>
        <w:t>, sino alla presentazione di valida certificazione verde Covid-19</w:t>
      </w:r>
      <w:r w:rsidR="009926AF" w:rsidRPr="00720A3E">
        <w:rPr>
          <w:rFonts w:ascii="Times New Roman" w:hAnsi="Times New Roman" w:cs="Times New Roman"/>
          <w:sz w:val="24"/>
          <w:szCs w:val="24"/>
        </w:rPr>
        <w:t>.</w:t>
      </w:r>
    </w:p>
    <w:p w14:paraId="67DA3365" w14:textId="63D51B01" w:rsidR="00197D27" w:rsidRPr="00720A3E" w:rsidRDefault="00197D27" w:rsidP="00B96235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0A3E">
        <w:rPr>
          <w:rFonts w:ascii="Times New Roman" w:hAnsi="Times New Roman" w:cs="Times New Roman"/>
          <w:sz w:val="24"/>
          <w:szCs w:val="24"/>
        </w:rPr>
        <w:t xml:space="preserve">La mancanza di </w:t>
      </w:r>
      <w:r w:rsidR="00AB5151" w:rsidRPr="00720A3E">
        <w:rPr>
          <w:rFonts w:ascii="Times New Roman" w:hAnsi="Times New Roman" w:cs="Times New Roman"/>
          <w:sz w:val="24"/>
          <w:szCs w:val="24"/>
        </w:rPr>
        <w:t>valid</w:t>
      </w:r>
      <w:r w:rsidR="00507BB4">
        <w:rPr>
          <w:rFonts w:ascii="Times New Roman" w:hAnsi="Times New Roman" w:cs="Times New Roman"/>
          <w:sz w:val="24"/>
          <w:szCs w:val="24"/>
        </w:rPr>
        <w:t>o Green Pass</w:t>
      </w:r>
      <w:r w:rsidRPr="00720A3E">
        <w:rPr>
          <w:rFonts w:ascii="Times New Roman" w:hAnsi="Times New Roman" w:cs="Times New Roman"/>
          <w:sz w:val="24"/>
          <w:szCs w:val="24"/>
        </w:rPr>
        <w:t xml:space="preserve"> o del titolo di esenzione riscontrati successivamente all’accesso, comportano l’immediato allontanamento dai luoghi di lavoro. </w:t>
      </w:r>
      <w:r w:rsidR="00AB5151" w:rsidRPr="00720A3E">
        <w:rPr>
          <w:rFonts w:ascii="Times New Roman" w:hAnsi="Times New Roman" w:cs="Times New Roman"/>
          <w:sz w:val="24"/>
          <w:szCs w:val="24"/>
        </w:rPr>
        <w:t xml:space="preserve">Il lavoratore sarà collocato in assenza ingiustificata, senza diritto alla retribuzione o altro emolumento e passibile di sanzione disciplinare. </w:t>
      </w:r>
    </w:p>
    <w:p w14:paraId="0C1DD73B" w14:textId="23E1400B" w:rsidR="00AB5151" w:rsidRPr="00720A3E" w:rsidRDefault="00AB5151" w:rsidP="00B96235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84327431"/>
      <w:r w:rsidRPr="00720A3E">
        <w:rPr>
          <w:rFonts w:ascii="Times New Roman" w:hAnsi="Times New Roman" w:cs="Times New Roman"/>
          <w:sz w:val="24"/>
          <w:szCs w:val="24"/>
        </w:rPr>
        <w:t>Nei casi sopra individuati, l’incaricato dovrà informare tempestivamente il Datore di Lavoro /</w:t>
      </w:r>
      <w:bookmarkStart w:id="7" w:name="_Hlk84500007"/>
      <w:r w:rsidR="003D25C6">
        <w:rPr>
          <w:rFonts w:ascii="Times New Roman" w:hAnsi="Times New Roman" w:cs="Times New Roman"/>
          <w:sz w:val="24"/>
          <w:szCs w:val="24"/>
        </w:rPr>
        <w:t>Referente per le verifiche</w:t>
      </w:r>
      <w:bookmarkEnd w:id="7"/>
      <w:r w:rsidR="003D25C6">
        <w:rPr>
          <w:rFonts w:ascii="Times New Roman" w:hAnsi="Times New Roman" w:cs="Times New Roman"/>
          <w:sz w:val="24"/>
          <w:szCs w:val="24"/>
        </w:rPr>
        <w:t>/</w:t>
      </w:r>
      <w:r w:rsidRPr="00720A3E">
        <w:rPr>
          <w:rFonts w:ascii="Times New Roman" w:hAnsi="Times New Roman" w:cs="Times New Roman"/>
          <w:sz w:val="24"/>
          <w:szCs w:val="24"/>
        </w:rPr>
        <w:t>Ufficio del Personale per i necessari provvedimenti</w:t>
      </w:r>
      <w:bookmarkEnd w:id="6"/>
      <w:r w:rsidRPr="00720A3E">
        <w:rPr>
          <w:rFonts w:ascii="Times New Roman" w:hAnsi="Times New Roman" w:cs="Times New Roman"/>
          <w:sz w:val="24"/>
          <w:szCs w:val="24"/>
        </w:rPr>
        <w:t xml:space="preserve">. </w:t>
      </w:r>
      <w:r w:rsidR="0040288B">
        <w:rPr>
          <w:rFonts w:ascii="Times New Roman" w:hAnsi="Times New Roman" w:cs="Times New Roman"/>
          <w:sz w:val="24"/>
          <w:szCs w:val="24"/>
        </w:rPr>
        <w:t xml:space="preserve">Dovrà essere comunque redatto apposito verbale riportante: </w:t>
      </w:r>
      <w:bookmarkStart w:id="8" w:name="_Hlk84501872"/>
      <w:r w:rsidR="00944157" w:rsidRPr="00944157">
        <w:rPr>
          <w:rFonts w:ascii="Times New Roman" w:hAnsi="Times New Roman" w:cs="Times New Roman"/>
          <w:sz w:val="24"/>
          <w:szCs w:val="24"/>
        </w:rPr>
        <w:t xml:space="preserve">strumento della verifica, orario, luogo, </w:t>
      </w:r>
      <w:r w:rsidR="00944157" w:rsidRPr="00944157">
        <w:rPr>
          <w:rFonts w:ascii="Times New Roman" w:hAnsi="Times New Roman" w:cs="Times New Roman"/>
          <w:sz w:val="24"/>
          <w:szCs w:val="24"/>
        </w:rPr>
        <w:lastRenderedPageBreak/>
        <w:t xml:space="preserve">evidenza della </w:t>
      </w:r>
      <w:r w:rsidR="00311675">
        <w:rPr>
          <w:rFonts w:ascii="Times New Roman" w:hAnsi="Times New Roman" w:cs="Times New Roman"/>
          <w:sz w:val="24"/>
          <w:szCs w:val="24"/>
        </w:rPr>
        <w:t>invalidità del</w:t>
      </w:r>
      <w:r w:rsidR="00944157" w:rsidRPr="00944157">
        <w:rPr>
          <w:rFonts w:ascii="Times New Roman" w:hAnsi="Times New Roman" w:cs="Times New Roman"/>
          <w:sz w:val="24"/>
          <w:szCs w:val="24"/>
        </w:rPr>
        <w:t xml:space="preserve"> </w:t>
      </w:r>
      <w:r w:rsidR="00544B91">
        <w:rPr>
          <w:rFonts w:ascii="Times New Roman" w:hAnsi="Times New Roman" w:cs="Times New Roman"/>
          <w:sz w:val="24"/>
          <w:szCs w:val="24"/>
        </w:rPr>
        <w:t>Green Pass o d</w:t>
      </w:r>
      <w:r w:rsidR="00122DD7">
        <w:rPr>
          <w:rFonts w:ascii="Times New Roman" w:hAnsi="Times New Roman" w:cs="Times New Roman"/>
          <w:sz w:val="24"/>
          <w:szCs w:val="24"/>
        </w:rPr>
        <w:t>ella sua</w:t>
      </w:r>
      <w:r w:rsidR="00544B91">
        <w:rPr>
          <w:rFonts w:ascii="Times New Roman" w:hAnsi="Times New Roman" w:cs="Times New Roman"/>
          <w:sz w:val="24"/>
          <w:szCs w:val="24"/>
        </w:rPr>
        <w:t xml:space="preserve"> </w:t>
      </w:r>
      <w:r w:rsidR="00944157" w:rsidRPr="00944157">
        <w:rPr>
          <w:rFonts w:ascii="Times New Roman" w:hAnsi="Times New Roman" w:cs="Times New Roman"/>
          <w:sz w:val="24"/>
          <w:szCs w:val="24"/>
        </w:rPr>
        <w:t>mancata esibizione</w:t>
      </w:r>
      <w:r w:rsidR="002D75EA">
        <w:rPr>
          <w:rFonts w:ascii="Times New Roman" w:hAnsi="Times New Roman" w:cs="Times New Roman"/>
          <w:sz w:val="24"/>
          <w:szCs w:val="24"/>
        </w:rPr>
        <w:t xml:space="preserve">, </w:t>
      </w:r>
      <w:r w:rsidR="00944157" w:rsidRPr="00944157">
        <w:rPr>
          <w:rFonts w:ascii="Times New Roman" w:hAnsi="Times New Roman" w:cs="Times New Roman"/>
          <w:sz w:val="24"/>
          <w:szCs w:val="24"/>
        </w:rPr>
        <w:t>identificazione del lavoratore, eventuali motivazioni evidenziate dal lavoratore</w:t>
      </w:r>
      <w:bookmarkEnd w:id="8"/>
      <w:r w:rsidR="00311675">
        <w:rPr>
          <w:rFonts w:ascii="Times New Roman" w:hAnsi="Times New Roman" w:cs="Times New Roman"/>
          <w:sz w:val="24"/>
          <w:szCs w:val="24"/>
        </w:rPr>
        <w:t>.</w:t>
      </w:r>
    </w:p>
    <w:p w14:paraId="402E0FD6" w14:textId="507816EB" w:rsidR="00D35741" w:rsidRPr="00D35741" w:rsidRDefault="00E66728" w:rsidP="00D35741">
      <w:pPr>
        <w:pStyle w:val="Paragrafoelenco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0A3E">
        <w:rPr>
          <w:rFonts w:ascii="Times New Roman" w:hAnsi="Times New Roman" w:cs="Times New Roman"/>
          <w:sz w:val="24"/>
          <w:szCs w:val="24"/>
        </w:rPr>
        <w:t>Il rifiuto di allontanamento</w:t>
      </w:r>
      <w:r w:rsidR="005E68E5" w:rsidRPr="00720A3E">
        <w:rPr>
          <w:rFonts w:ascii="Times New Roman" w:hAnsi="Times New Roman" w:cs="Times New Roman"/>
          <w:sz w:val="24"/>
          <w:szCs w:val="24"/>
        </w:rPr>
        <w:t xml:space="preserve"> comporta l’intervento della Pubblica Autorità</w:t>
      </w:r>
      <w:r w:rsidRPr="00720A3E">
        <w:rPr>
          <w:rFonts w:ascii="Times New Roman" w:hAnsi="Times New Roman" w:cs="Times New Roman"/>
          <w:sz w:val="24"/>
          <w:szCs w:val="24"/>
        </w:rPr>
        <w:t xml:space="preserve">, su richiesta dell’incaricato al controllo </w:t>
      </w:r>
      <w:r w:rsidRPr="00720A3E">
        <w:rPr>
          <w:rFonts w:ascii="Times New Roman" w:hAnsi="Times New Roman" w:cs="Times New Roman"/>
          <w:i/>
          <w:iCs/>
          <w:sz w:val="24"/>
          <w:szCs w:val="24"/>
        </w:rPr>
        <w:t>oppure</w:t>
      </w:r>
      <w:r w:rsidRPr="00720A3E">
        <w:rPr>
          <w:rFonts w:ascii="Times New Roman" w:hAnsi="Times New Roman" w:cs="Times New Roman"/>
          <w:sz w:val="24"/>
          <w:szCs w:val="24"/>
        </w:rPr>
        <w:t xml:space="preserve"> su richiesta del datore di lavoro a seguito segnalazione dell’incaricato.</w:t>
      </w:r>
    </w:p>
    <w:p w14:paraId="3CACFF21" w14:textId="77777777" w:rsidR="00D35741" w:rsidRPr="00720A3E" w:rsidRDefault="00D35741" w:rsidP="00D35741">
      <w:pPr>
        <w:pStyle w:val="Paragrafoelenco"/>
        <w:jc w:val="both"/>
        <w:rPr>
          <w:rFonts w:ascii="Times New Roman" w:hAnsi="Times New Roman" w:cs="Times New Roman"/>
          <w:sz w:val="24"/>
          <w:szCs w:val="24"/>
        </w:rPr>
      </w:pPr>
    </w:p>
    <w:p w14:paraId="3FFF8F8D" w14:textId="1FC64A7D" w:rsidR="00AB5151" w:rsidRPr="00E54B47" w:rsidRDefault="00AB5151" w:rsidP="00B96235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54B47">
        <w:rPr>
          <w:rFonts w:ascii="Times New Roman" w:hAnsi="Times New Roman" w:cs="Times New Roman"/>
          <w:i/>
          <w:iCs/>
          <w:sz w:val="24"/>
          <w:szCs w:val="24"/>
        </w:rPr>
        <w:t>Personale esterno</w:t>
      </w:r>
    </w:p>
    <w:p w14:paraId="22A69D18" w14:textId="6827F6D1" w:rsidR="00AB5151" w:rsidRPr="00720A3E" w:rsidRDefault="00AB5151" w:rsidP="00B9623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0A3E">
        <w:rPr>
          <w:rFonts w:ascii="Times New Roman" w:hAnsi="Times New Roman" w:cs="Times New Roman"/>
          <w:sz w:val="24"/>
          <w:szCs w:val="24"/>
        </w:rPr>
        <w:t>La mancanza di valid</w:t>
      </w:r>
      <w:r w:rsidR="00507BB4">
        <w:rPr>
          <w:rFonts w:ascii="Times New Roman" w:hAnsi="Times New Roman" w:cs="Times New Roman"/>
          <w:sz w:val="24"/>
          <w:szCs w:val="24"/>
        </w:rPr>
        <w:t>o Green Pass</w:t>
      </w:r>
      <w:r w:rsidRPr="00720A3E">
        <w:rPr>
          <w:rFonts w:ascii="Times New Roman" w:hAnsi="Times New Roman" w:cs="Times New Roman"/>
          <w:sz w:val="24"/>
          <w:szCs w:val="24"/>
        </w:rPr>
        <w:t xml:space="preserve"> o del titolo di esenzione o il rifiuto di esibizione dei </w:t>
      </w:r>
      <w:r w:rsidR="00012AAF" w:rsidRPr="00720A3E">
        <w:rPr>
          <w:rFonts w:ascii="Times New Roman" w:hAnsi="Times New Roman" w:cs="Times New Roman"/>
          <w:sz w:val="24"/>
          <w:szCs w:val="24"/>
        </w:rPr>
        <w:t>già menzionati</w:t>
      </w:r>
      <w:r w:rsidRPr="00720A3E">
        <w:rPr>
          <w:rFonts w:ascii="Times New Roman" w:hAnsi="Times New Roman" w:cs="Times New Roman"/>
          <w:sz w:val="24"/>
          <w:szCs w:val="24"/>
        </w:rPr>
        <w:t xml:space="preserve"> documenti all’atto dell’accesso comporta il divieto di accesso ai luoghi di lavoro e l’impossibilità di ricevere la prestazione dedotta in contratto.</w:t>
      </w:r>
    </w:p>
    <w:p w14:paraId="26FC730C" w14:textId="022F0A33" w:rsidR="00AB5151" w:rsidRPr="00720A3E" w:rsidRDefault="00AB5151" w:rsidP="00B9623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0A3E">
        <w:rPr>
          <w:rFonts w:ascii="Times New Roman" w:hAnsi="Times New Roman" w:cs="Times New Roman"/>
          <w:sz w:val="24"/>
          <w:szCs w:val="24"/>
        </w:rPr>
        <w:t>Nei casi sopra individuati, l’incaricato dovrà informare tempestivamente il Datore di Lavoro /</w:t>
      </w:r>
      <w:r w:rsidR="009F08D9" w:rsidRPr="009F08D9">
        <w:t xml:space="preserve"> </w:t>
      </w:r>
      <w:r w:rsidR="009F08D9" w:rsidRPr="009F08D9">
        <w:rPr>
          <w:rFonts w:ascii="Times New Roman" w:hAnsi="Times New Roman" w:cs="Times New Roman"/>
          <w:sz w:val="24"/>
          <w:szCs w:val="24"/>
        </w:rPr>
        <w:t>Referente per le verifiche</w:t>
      </w:r>
      <w:r w:rsidR="009F08D9">
        <w:rPr>
          <w:rFonts w:ascii="Times New Roman" w:hAnsi="Times New Roman" w:cs="Times New Roman"/>
          <w:sz w:val="24"/>
          <w:szCs w:val="24"/>
        </w:rPr>
        <w:t>/</w:t>
      </w:r>
      <w:r w:rsidRPr="00720A3E">
        <w:rPr>
          <w:rFonts w:ascii="Times New Roman" w:hAnsi="Times New Roman" w:cs="Times New Roman"/>
          <w:sz w:val="24"/>
          <w:szCs w:val="24"/>
        </w:rPr>
        <w:t>Ufficio del Personale per i necessari provvedimenti.</w:t>
      </w:r>
    </w:p>
    <w:p w14:paraId="62073864" w14:textId="10CBADA4" w:rsidR="005E50BA" w:rsidRPr="00720A3E" w:rsidRDefault="005E50BA" w:rsidP="00B9623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0A3E">
        <w:rPr>
          <w:rFonts w:ascii="Times New Roman" w:hAnsi="Times New Roman" w:cs="Times New Roman"/>
          <w:sz w:val="24"/>
          <w:szCs w:val="24"/>
        </w:rPr>
        <w:t>La mancanza di valid</w:t>
      </w:r>
      <w:r w:rsidR="00507BB4">
        <w:rPr>
          <w:rFonts w:ascii="Times New Roman" w:hAnsi="Times New Roman" w:cs="Times New Roman"/>
          <w:sz w:val="24"/>
          <w:szCs w:val="24"/>
        </w:rPr>
        <w:t>o Green Pass</w:t>
      </w:r>
      <w:r w:rsidRPr="00720A3E">
        <w:rPr>
          <w:rFonts w:ascii="Times New Roman" w:hAnsi="Times New Roman" w:cs="Times New Roman"/>
          <w:sz w:val="24"/>
          <w:szCs w:val="24"/>
        </w:rPr>
        <w:t xml:space="preserve"> o del titolo di esenzione riscontrati successivamente all’accesso, comportano l’immediato allontanamento dai luoghi di lavoro.</w:t>
      </w:r>
    </w:p>
    <w:p w14:paraId="3382A2A5" w14:textId="038B685A" w:rsidR="00E66728" w:rsidRPr="00720A3E" w:rsidRDefault="00E66728" w:rsidP="00B9623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20A3E">
        <w:rPr>
          <w:rFonts w:ascii="Times New Roman" w:hAnsi="Times New Roman" w:cs="Times New Roman"/>
          <w:sz w:val="24"/>
          <w:szCs w:val="24"/>
        </w:rPr>
        <w:t>Il rifiuto di allontanamento comporta l’intervento della Pubblica Autorità, su richiesta dell’incaricato al controllo oppure su richiesta del datore di lavoro a seguito segnalazione dell’incaricato</w:t>
      </w:r>
      <w:r w:rsidR="005E50BA" w:rsidRPr="00720A3E">
        <w:rPr>
          <w:rFonts w:ascii="Times New Roman" w:hAnsi="Times New Roman" w:cs="Times New Roman"/>
          <w:sz w:val="24"/>
          <w:szCs w:val="24"/>
        </w:rPr>
        <w:t>.</w:t>
      </w:r>
    </w:p>
    <w:p w14:paraId="40B7D041" w14:textId="2549A6A1" w:rsidR="000821A5" w:rsidRDefault="000821A5" w:rsidP="00B962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8A3659" w14:textId="1AA81689" w:rsidR="002D75EA" w:rsidRPr="00A75A39" w:rsidRDefault="002D75EA" w:rsidP="00B96235">
      <w:pPr>
        <w:jc w:val="both"/>
        <w:rPr>
          <w:rFonts w:ascii="Times New Roman" w:hAnsi="Times New Roman" w:cs="Times New Roman"/>
          <w:sz w:val="24"/>
          <w:szCs w:val="24"/>
          <w:highlight w:val="yellow"/>
          <w:u w:val="single"/>
        </w:rPr>
      </w:pPr>
      <w:r w:rsidRPr="008D4827">
        <w:rPr>
          <w:rFonts w:ascii="Times New Roman" w:hAnsi="Times New Roman" w:cs="Times New Roman"/>
          <w:sz w:val="24"/>
          <w:szCs w:val="24"/>
          <w:u w:val="single"/>
        </w:rPr>
        <w:t>Certificazione di esenzione</w:t>
      </w:r>
      <w:r w:rsidR="00791842" w:rsidRPr="008D4827">
        <w:rPr>
          <w:rFonts w:ascii="Times New Roman" w:hAnsi="Times New Roman" w:cs="Times New Roman"/>
          <w:sz w:val="24"/>
          <w:szCs w:val="24"/>
          <w:u w:val="single"/>
        </w:rPr>
        <w:t xml:space="preserve"> e/o certificati esteri equivalenti</w:t>
      </w:r>
    </w:p>
    <w:p w14:paraId="3F36C829" w14:textId="50B1B0A6" w:rsidR="002D75EA" w:rsidRDefault="002A54F8" w:rsidP="00B9623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Coloro che siano in possesso della certificazione di esenzione alla campagna vaccinale e/o di certificati esteri equivalenti, sono tenuti a darne evidenza al Referente ed a esibirli in caso di richiesta.</w:t>
      </w:r>
    </w:p>
    <w:p w14:paraId="4BD2A5A6" w14:textId="77777777" w:rsidR="008D4827" w:rsidRPr="00720A3E" w:rsidRDefault="008D4827" w:rsidP="00B9623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0EE4B9" w14:textId="49B0C894" w:rsidR="000821A5" w:rsidRPr="00720A3E" w:rsidRDefault="000821A5" w:rsidP="00B9623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20A3E">
        <w:rPr>
          <w:rFonts w:ascii="Times New Roman" w:hAnsi="Times New Roman" w:cs="Times New Roman"/>
          <w:sz w:val="24"/>
          <w:szCs w:val="24"/>
          <w:u w:val="single"/>
        </w:rPr>
        <w:t>Privacy</w:t>
      </w:r>
    </w:p>
    <w:p w14:paraId="788897A5" w14:textId="039B9D02" w:rsidR="00EC5115" w:rsidRPr="00E54B47" w:rsidRDefault="00EA0F3B" w:rsidP="00B96235">
      <w:pPr>
        <w:jc w:val="both"/>
        <w:rPr>
          <w:rFonts w:ascii="Times New Roman" w:hAnsi="Times New Roman" w:cs="Times New Roman"/>
          <w:sz w:val="24"/>
          <w:szCs w:val="24"/>
        </w:rPr>
      </w:pPr>
      <w:r w:rsidRPr="00E54B47">
        <w:rPr>
          <w:rFonts w:ascii="Times New Roman" w:hAnsi="Times New Roman" w:cs="Times New Roman"/>
          <w:sz w:val="24"/>
          <w:szCs w:val="24"/>
        </w:rPr>
        <w:t xml:space="preserve">La verifica del certificato verde o del certificato di esenzione avrà luogo nel rispetto dei </w:t>
      </w:r>
      <w:r w:rsidR="00445BC1">
        <w:rPr>
          <w:rFonts w:ascii="Times New Roman" w:hAnsi="Times New Roman" w:cs="Times New Roman"/>
          <w:sz w:val="24"/>
          <w:szCs w:val="24"/>
        </w:rPr>
        <w:t>p</w:t>
      </w:r>
      <w:r w:rsidRPr="00E54B47">
        <w:rPr>
          <w:rFonts w:ascii="Times New Roman" w:hAnsi="Times New Roman" w:cs="Times New Roman"/>
          <w:sz w:val="24"/>
          <w:szCs w:val="24"/>
        </w:rPr>
        <w:t xml:space="preserve">rincipi e delle norme poste a </w:t>
      </w:r>
      <w:r w:rsidR="00EC5115" w:rsidRPr="00E54B47">
        <w:rPr>
          <w:rFonts w:ascii="Times New Roman" w:hAnsi="Times New Roman" w:cs="Times New Roman"/>
          <w:sz w:val="24"/>
          <w:szCs w:val="24"/>
        </w:rPr>
        <w:t>tutela dei dati personali.</w:t>
      </w:r>
      <w:r w:rsidRPr="00E54B4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922D60" w14:textId="5E840205" w:rsidR="00EC5115" w:rsidRPr="00E54B47" w:rsidRDefault="00EC5115" w:rsidP="00B96235">
      <w:pPr>
        <w:jc w:val="both"/>
        <w:rPr>
          <w:rFonts w:ascii="Times New Roman" w:hAnsi="Times New Roman" w:cs="Times New Roman"/>
          <w:sz w:val="24"/>
          <w:szCs w:val="24"/>
        </w:rPr>
      </w:pPr>
      <w:r w:rsidRPr="00E54B47">
        <w:rPr>
          <w:rFonts w:ascii="Times New Roman" w:hAnsi="Times New Roman" w:cs="Times New Roman"/>
          <w:sz w:val="24"/>
          <w:szCs w:val="24"/>
        </w:rPr>
        <w:t>Idonea informativa [</w:t>
      </w:r>
      <w:r w:rsidRPr="00E54B47">
        <w:rPr>
          <w:rFonts w:ascii="Times New Roman" w:hAnsi="Times New Roman" w:cs="Times New Roman"/>
          <w:i/>
          <w:iCs/>
          <w:sz w:val="24"/>
          <w:szCs w:val="24"/>
        </w:rPr>
        <w:t>in forma infografica e/o estesa</w:t>
      </w:r>
      <w:r w:rsidRPr="00E54B47">
        <w:rPr>
          <w:rFonts w:ascii="Times New Roman" w:hAnsi="Times New Roman" w:cs="Times New Roman"/>
          <w:sz w:val="24"/>
          <w:szCs w:val="24"/>
        </w:rPr>
        <w:t>] è affissa in corrispondenza degli accessi o, su richiesta, verrà consegnata agli interessati.</w:t>
      </w:r>
    </w:p>
    <w:p w14:paraId="1E0BA544" w14:textId="3216B841" w:rsidR="0030442B" w:rsidRPr="00720A3E" w:rsidRDefault="0030442B" w:rsidP="00B96235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5B3FB0F" w14:textId="3F0C8E79" w:rsidR="00EA0F3B" w:rsidRPr="0013439E" w:rsidRDefault="003C77A9" w:rsidP="00B96235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3439E">
        <w:rPr>
          <w:rFonts w:ascii="Times New Roman" w:hAnsi="Times New Roman" w:cs="Times New Roman"/>
          <w:sz w:val="24"/>
          <w:szCs w:val="24"/>
          <w:u w:val="single"/>
        </w:rPr>
        <w:t>Sanzioni</w:t>
      </w:r>
    </w:p>
    <w:p w14:paraId="5FC291B8" w14:textId="576476CD" w:rsidR="005E50BA" w:rsidRPr="00E54B47" w:rsidRDefault="009F08D9" w:rsidP="00B9623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 v</w:t>
      </w:r>
      <w:r w:rsidR="005E50BA" w:rsidRPr="00E54B47">
        <w:rPr>
          <w:rFonts w:ascii="Times New Roman" w:hAnsi="Times New Roman" w:cs="Times New Roman"/>
          <w:sz w:val="24"/>
          <w:szCs w:val="24"/>
        </w:rPr>
        <w:t>iolazione dell’obbligo del possesso e dell’esibizione d</w:t>
      </w:r>
      <w:r w:rsidR="00E54B47" w:rsidRPr="00E54B47">
        <w:rPr>
          <w:rFonts w:ascii="Times New Roman" w:hAnsi="Times New Roman" w:cs="Times New Roman"/>
          <w:sz w:val="24"/>
          <w:szCs w:val="24"/>
        </w:rPr>
        <w:t>i Green Pass</w:t>
      </w:r>
      <w:r w:rsidR="005E50BA" w:rsidRPr="00E54B47">
        <w:rPr>
          <w:rFonts w:ascii="Times New Roman" w:hAnsi="Times New Roman" w:cs="Times New Roman"/>
          <w:sz w:val="24"/>
          <w:szCs w:val="24"/>
        </w:rPr>
        <w:t xml:space="preserve"> </w:t>
      </w:r>
      <w:r w:rsidR="00296435">
        <w:rPr>
          <w:rFonts w:ascii="Times New Roman" w:hAnsi="Times New Roman" w:cs="Times New Roman"/>
          <w:sz w:val="24"/>
          <w:szCs w:val="24"/>
        </w:rPr>
        <w:t>(</w:t>
      </w:r>
      <w:r w:rsidR="005E50BA" w:rsidRPr="00E54B47">
        <w:rPr>
          <w:rFonts w:ascii="Times New Roman" w:hAnsi="Times New Roman" w:cs="Times New Roman"/>
          <w:sz w:val="24"/>
          <w:szCs w:val="24"/>
        </w:rPr>
        <w:t>o del certificato di esenzione</w:t>
      </w:r>
      <w:r w:rsidR="00296435">
        <w:rPr>
          <w:rFonts w:ascii="Times New Roman" w:hAnsi="Times New Roman" w:cs="Times New Roman"/>
          <w:sz w:val="24"/>
          <w:szCs w:val="24"/>
        </w:rPr>
        <w:t>)</w:t>
      </w:r>
      <w:r w:rsidR="005E50BA" w:rsidRPr="00E54B47">
        <w:rPr>
          <w:rFonts w:ascii="Times New Roman" w:hAnsi="Times New Roman" w:cs="Times New Roman"/>
          <w:sz w:val="24"/>
          <w:szCs w:val="24"/>
        </w:rPr>
        <w:t xml:space="preserve"> </w:t>
      </w:r>
      <w:r w:rsidR="00296435">
        <w:rPr>
          <w:rFonts w:ascii="Times New Roman" w:hAnsi="Times New Roman" w:cs="Times New Roman"/>
          <w:sz w:val="24"/>
          <w:szCs w:val="24"/>
        </w:rPr>
        <w:t xml:space="preserve">che fosse stato accertato </w:t>
      </w:r>
      <w:r w:rsidR="00BE19B1">
        <w:rPr>
          <w:rFonts w:ascii="Times New Roman" w:hAnsi="Times New Roman" w:cs="Times New Roman"/>
          <w:sz w:val="24"/>
          <w:szCs w:val="24"/>
        </w:rPr>
        <w:t>a persona già presente nei luoghi di lavoro, potrà</w:t>
      </w:r>
      <w:r w:rsidR="005E50BA" w:rsidRPr="00E54B47">
        <w:rPr>
          <w:rFonts w:ascii="Times New Roman" w:hAnsi="Times New Roman" w:cs="Times New Roman"/>
          <w:sz w:val="24"/>
          <w:szCs w:val="24"/>
        </w:rPr>
        <w:t xml:space="preserve"> comportare l’applicazione di una sanzione pecuniaria amministrativa da 600 a 1500 euro</w:t>
      </w:r>
      <w:r w:rsidR="00287658">
        <w:rPr>
          <w:rFonts w:ascii="Times New Roman" w:hAnsi="Times New Roman" w:cs="Times New Roman"/>
          <w:sz w:val="24"/>
          <w:szCs w:val="24"/>
        </w:rPr>
        <w:t xml:space="preserve">, </w:t>
      </w:r>
      <w:r w:rsidR="00287658" w:rsidRPr="004D5848">
        <w:rPr>
          <w:rFonts w:ascii="Times New Roman" w:hAnsi="Times New Roman" w:cs="Times New Roman"/>
          <w:sz w:val="24"/>
          <w:szCs w:val="24"/>
        </w:rPr>
        <w:t>oltre all’applicazione di sanzioni disciplinari previste dalle vigenti norme legali e contrattuali.</w:t>
      </w:r>
    </w:p>
    <w:p w14:paraId="7CCD4672" w14:textId="3668F7CB" w:rsidR="005E50BA" w:rsidRPr="00E54B47" w:rsidRDefault="005E50BA" w:rsidP="00B96235">
      <w:pPr>
        <w:jc w:val="both"/>
        <w:rPr>
          <w:rFonts w:ascii="Times New Roman" w:hAnsi="Times New Roman" w:cs="Times New Roman"/>
          <w:sz w:val="24"/>
          <w:szCs w:val="24"/>
        </w:rPr>
      </w:pPr>
      <w:r w:rsidRPr="00E54B47">
        <w:rPr>
          <w:rFonts w:ascii="Times New Roman" w:hAnsi="Times New Roman" w:cs="Times New Roman"/>
          <w:sz w:val="24"/>
          <w:szCs w:val="24"/>
        </w:rPr>
        <w:t>Restano salve e impregiudicate eventuali responsabilità penali in caso di falsificazione o alterazione della certificazione verde Covid-19 o l’utilizzo di una certificazione altrui.</w:t>
      </w:r>
    </w:p>
    <w:p w14:paraId="2AFAB24F" w14:textId="652FADCE" w:rsidR="009F08D9" w:rsidRPr="00D35741" w:rsidRDefault="00EA0F3B" w:rsidP="00D35741">
      <w:pPr>
        <w:pStyle w:val="Default"/>
        <w:jc w:val="both"/>
        <w:rPr>
          <w:rFonts w:ascii="Times New Roman" w:hAnsi="Times New Roman" w:cs="Times New Roman"/>
          <w:b/>
          <w:bCs/>
          <w:color w:val="auto"/>
          <w:lang w:val="it-IT"/>
        </w:rPr>
      </w:pPr>
      <w:r w:rsidRPr="00E54B47">
        <w:rPr>
          <w:rFonts w:ascii="Times New Roman" w:hAnsi="Times New Roman" w:cs="Times New Roman"/>
          <w:b/>
          <w:bCs/>
          <w:color w:val="auto"/>
          <w:lang w:val="it-IT"/>
        </w:rPr>
        <w:t>Restano ferme le misure previste dal Protocollo aziendale per il contrasto e il contenimento della diffusione del virus SARS-CoV-2/COVID-19 negli ambienti di lavoro</w:t>
      </w:r>
      <w:r w:rsidR="00D35741">
        <w:rPr>
          <w:rFonts w:ascii="Times New Roman" w:hAnsi="Times New Roman" w:cs="Times New Roman"/>
          <w:b/>
          <w:bCs/>
          <w:color w:val="auto"/>
          <w:lang w:val="it-IT"/>
        </w:rPr>
        <w:t>.</w:t>
      </w:r>
    </w:p>
    <w:sectPr w:rsidR="009F08D9" w:rsidRPr="00D3574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6B299" w14:textId="77777777" w:rsidR="00611318" w:rsidRDefault="00611318" w:rsidP="00720A3E">
      <w:pPr>
        <w:spacing w:after="0" w:line="240" w:lineRule="auto"/>
      </w:pPr>
      <w:r>
        <w:separator/>
      </w:r>
    </w:p>
  </w:endnote>
  <w:endnote w:type="continuationSeparator" w:id="0">
    <w:p w14:paraId="4670929E" w14:textId="77777777" w:rsidR="00611318" w:rsidRDefault="00611318" w:rsidP="00720A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B75D2" w14:textId="77777777" w:rsidR="00611318" w:rsidRDefault="00611318" w:rsidP="00720A3E">
      <w:pPr>
        <w:spacing w:after="0" w:line="240" w:lineRule="auto"/>
      </w:pPr>
      <w:r>
        <w:separator/>
      </w:r>
    </w:p>
  </w:footnote>
  <w:footnote w:type="continuationSeparator" w:id="0">
    <w:p w14:paraId="4B589F7B" w14:textId="77777777" w:rsidR="00611318" w:rsidRDefault="00611318" w:rsidP="00720A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8B203" w14:textId="6F5F7E3C" w:rsidR="00720A3E" w:rsidRPr="00720A3E" w:rsidRDefault="00720A3E">
    <w:pPr>
      <w:pStyle w:val="Intestazione"/>
      <w:rPr>
        <w:b/>
        <w:bCs/>
      </w:rPr>
    </w:pPr>
    <w:r w:rsidRPr="00720A3E">
      <w:rPr>
        <w:b/>
        <w:bCs/>
      </w:rPr>
      <w:t>Carta intestata aziendale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F2EB3"/>
    <w:multiLevelType w:val="hybridMultilevel"/>
    <w:tmpl w:val="771C049C"/>
    <w:lvl w:ilvl="0" w:tplc="243C6F6C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65D9A"/>
    <w:multiLevelType w:val="hybridMultilevel"/>
    <w:tmpl w:val="AE3A61B8"/>
    <w:lvl w:ilvl="0" w:tplc="04100003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" w15:restartNumberingAfterBreak="0">
    <w:nsid w:val="1F3B4D58"/>
    <w:multiLevelType w:val="hybridMultilevel"/>
    <w:tmpl w:val="7B10AB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617A24"/>
    <w:multiLevelType w:val="hybridMultilevel"/>
    <w:tmpl w:val="6CB2837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935A6D"/>
    <w:multiLevelType w:val="hybridMultilevel"/>
    <w:tmpl w:val="98961C40"/>
    <w:lvl w:ilvl="0" w:tplc="0410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5" w15:restartNumberingAfterBreak="0">
    <w:nsid w:val="460D26C1"/>
    <w:multiLevelType w:val="hybridMultilevel"/>
    <w:tmpl w:val="9EF806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6F2F48"/>
    <w:multiLevelType w:val="hybridMultilevel"/>
    <w:tmpl w:val="40F8BD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E43F0E"/>
    <w:multiLevelType w:val="hybridMultilevel"/>
    <w:tmpl w:val="7C983AD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CA5282"/>
    <w:multiLevelType w:val="hybridMultilevel"/>
    <w:tmpl w:val="221295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262A71"/>
    <w:multiLevelType w:val="hybridMultilevel"/>
    <w:tmpl w:val="9C8E64D8"/>
    <w:lvl w:ilvl="0" w:tplc="3272A2BA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0AC1AB0"/>
    <w:multiLevelType w:val="hybridMultilevel"/>
    <w:tmpl w:val="121874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7"/>
  </w:num>
  <w:num w:numId="4">
    <w:abstractNumId w:val="2"/>
  </w:num>
  <w:num w:numId="5">
    <w:abstractNumId w:val="8"/>
  </w:num>
  <w:num w:numId="6">
    <w:abstractNumId w:val="5"/>
  </w:num>
  <w:num w:numId="7">
    <w:abstractNumId w:val="1"/>
  </w:num>
  <w:num w:numId="8">
    <w:abstractNumId w:val="0"/>
  </w:num>
  <w:num w:numId="9">
    <w:abstractNumId w:val="9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6E9"/>
    <w:rsid w:val="00012AAF"/>
    <w:rsid w:val="00017E79"/>
    <w:rsid w:val="000821A5"/>
    <w:rsid w:val="000878C5"/>
    <w:rsid w:val="000A54D7"/>
    <w:rsid w:val="000E5478"/>
    <w:rsid w:val="00103A07"/>
    <w:rsid w:val="00105940"/>
    <w:rsid w:val="001201C3"/>
    <w:rsid w:val="00122DD7"/>
    <w:rsid w:val="0013439E"/>
    <w:rsid w:val="00154B6C"/>
    <w:rsid w:val="00184C2C"/>
    <w:rsid w:val="00192CDF"/>
    <w:rsid w:val="00197D27"/>
    <w:rsid w:val="001A2F1C"/>
    <w:rsid w:val="001C5462"/>
    <w:rsid w:val="001E354E"/>
    <w:rsid w:val="001F6804"/>
    <w:rsid w:val="0022129A"/>
    <w:rsid w:val="00284777"/>
    <w:rsid w:val="002852F1"/>
    <w:rsid w:val="00287658"/>
    <w:rsid w:val="002936FA"/>
    <w:rsid w:val="00296435"/>
    <w:rsid w:val="002A3E37"/>
    <w:rsid w:val="002A3EA6"/>
    <w:rsid w:val="002A472F"/>
    <w:rsid w:val="002A54F8"/>
    <w:rsid w:val="002C68D7"/>
    <w:rsid w:val="002D75EA"/>
    <w:rsid w:val="0030442B"/>
    <w:rsid w:val="00311675"/>
    <w:rsid w:val="00370D25"/>
    <w:rsid w:val="00385464"/>
    <w:rsid w:val="00390A28"/>
    <w:rsid w:val="00397084"/>
    <w:rsid w:val="003A4468"/>
    <w:rsid w:val="003C77A9"/>
    <w:rsid w:val="003D1699"/>
    <w:rsid w:val="003D25C6"/>
    <w:rsid w:val="003D4263"/>
    <w:rsid w:val="003D5466"/>
    <w:rsid w:val="003D5497"/>
    <w:rsid w:val="003E50D6"/>
    <w:rsid w:val="003E5BB2"/>
    <w:rsid w:val="0040288B"/>
    <w:rsid w:val="00427C1E"/>
    <w:rsid w:val="00437AEB"/>
    <w:rsid w:val="00445BC1"/>
    <w:rsid w:val="00465D99"/>
    <w:rsid w:val="00467427"/>
    <w:rsid w:val="00467A4F"/>
    <w:rsid w:val="00494D11"/>
    <w:rsid w:val="004B6547"/>
    <w:rsid w:val="004D5848"/>
    <w:rsid w:val="004F2B1D"/>
    <w:rsid w:val="00507BB4"/>
    <w:rsid w:val="005229A5"/>
    <w:rsid w:val="00544B91"/>
    <w:rsid w:val="005640C0"/>
    <w:rsid w:val="0056446E"/>
    <w:rsid w:val="005867C4"/>
    <w:rsid w:val="005E50BA"/>
    <w:rsid w:val="005E68E5"/>
    <w:rsid w:val="00611318"/>
    <w:rsid w:val="00645225"/>
    <w:rsid w:val="006459D2"/>
    <w:rsid w:val="00654F02"/>
    <w:rsid w:val="006715E1"/>
    <w:rsid w:val="006737E8"/>
    <w:rsid w:val="0068366E"/>
    <w:rsid w:val="006B3E95"/>
    <w:rsid w:val="006B6E42"/>
    <w:rsid w:val="006D4D55"/>
    <w:rsid w:val="00720A3E"/>
    <w:rsid w:val="00740D77"/>
    <w:rsid w:val="0074347C"/>
    <w:rsid w:val="00774B6F"/>
    <w:rsid w:val="00791842"/>
    <w:rsid w:val="007A5CED"/>
    <w:rsid w:val="00812F2C"/>
    <w:rsid w:val="00880059"/>
    <w:rsid w:val="008A21AB"/>
    <w:rsid w:val="008D4827"/>
    <w:rsid w:val="00944157"/>
    <w:rsid w:val="00967A44"/>
    <w:rsid w:val="00976BDD"/>
    <w:rsid w:val="00990723"/>
    <w:rsid w:val="009926AF"/>
    <w:rsid w:val="009B1589"/>
    <w:rsid w:val="009C1C5F"/>
    <w:rsid w:val="009C2F6B"/>
    <w:rsid w:val="009D2273"/>
    <w:rsid w:val="009F08D9"/>
    <w:rsid w:val="00A12B14"/>
    <w:rsid w:val="00A16B23"/>
    <w:rsid w:val="00A30CF3"/>
    <w:rsid w:val="00A47961"/>
    <w:rsid w:val="00A52E35"/>
    <w:rsid w:val="00A65C05"/>
    <w:rsid w:val="00A71E7C"/>
    <w:rsid w:val="00A72CAD"/>
    <w:rsid w:val="00A73B60"/>
    <w:rsid w:val="00A75A39"/>
    <w:rsid w:val="00A7769A"/>
    <w:rsid w:val="00A943C3"/>
    <w:rsid w:val="00A95861"/>
    <w:rsid w:val="00AB2CDE"/>
    <w:rsid w:val="00AB5151"/>
    <w:rsid w:val="00AD4931"/>
    <w:rsid w:val="00AE71E3"/>
    <w:rsid w:val="00B129A4"/>
    <w:rsid w:val="00B1756F"/>
    <w:rsid w:val="00B96235"/>
    <w:rsid w:val="00BD1EA6"/>
    <w:rsid w:val="00BD3D2B"/>
    <w:rsid w:val="00BE19B1"/>
    <w:rsid w:val="00C00758"/>
    <w:rsid w:val="00C077F8"/>
    <w:rsid w:val="00C34925"/>
    <w:rsid w:val="00C52530"/>
    <w:rsid w:val="00C64512"/>
    <w:rsid w:val="00C736C2"/>
    <w:rsid w:val="00C84D70"/>
    <w:rsid w:val="00CC2674"/>
    <w:rsid w:val="00CC4372"/>
    <w:rsid w:val="00CD29C4"/>
    <w:rsid w:val="00D036A0"/>
    <w:rsid w:val="00D35008"/>
    <w:rsid w:val="00D35741"/>
    <w:rsid w:val="00D404E4"/>
    <w:rsid w:val="00DC40D4"/>
    <w:rsid w:val="00DD7EB9"/>
    <w:rsid w:val="00DE13FB"/>
    <w:rsid w:val="00DE6DF7"/>
    <w:rsid w:val="00E124EC"/>
    <w:rsid w:val="00E42DFD"/>
    <w:rsid w:val="00E456E9"/>
    <w:rsid w:val="00E54B47"/>
    <w:rsid w:val="00E66728"/>
    <w:rsid w:val="00E86A5F"/>
    <w:rsid w:val="00E91BF8"/>
    <w:rsid w:val="00E95B6F"/>
    <w:rsid w:val="00EA0F3B"/>
    <w:rsid w:val="00EB1E83"/>
    <w:rsid w:val="00EC5115"/>
    <w:rsid w:val="00EF62F9"/>
    <w:rsid w:val="00F319CB"/>
    <w:rsid w:val="00F67B4E"/>
    <w:rsid w:val="00F82427"/>
    <w:rsid w:val="00FE1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DA127"/>
  <w15:chartTrackingRefBased/>
  <w15:docId w15:val="{F3316B86-BD78-4CB7-8225-E5CC239C1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03A0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C2F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97084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A30CF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30CF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30CF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8242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82427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91B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91BF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A0F3B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720A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0A3E"/>
  </w:style>
  <w:style w:type="paragraph" w:styleId="Pidipagina">
    <w:name w:val="footer"/>
    <w:basedOn w:val="Normale"/>
    <w:link w:val="PidipaginaCarattere"/>
    <w:uiPriority w:val="99"/>
    <w:unhideWhenUsed/>
    <w:rsid w:val="00720A3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0A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19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1509</Words>
  <Characters>8602</Characters>
  <Application>Microsoft Office Word</Application>
  <DocSecurity>0</DocSecurity>
  <Lines>71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Sancio</dc:creator>
  <cp:keywords/>
  <dc:description/>
  <cp:lastModifiedBy>Marco Paladin</cp:lastModifiedBy>
  <cp:revision>26</cp:revision>
  <cp:lastPrinted>2021-10-07T09:23:00Z</cp:lastPrinted>
  <dcterms:created xsi:type="dcterms:W3CDTF">2021-10-07T10:12:00Z</dcterms:created>
  <dcterms:modified xsi:type="dcterms:W3CDTF">2021-10-14T14:58:00Z</dcterms:modified>
</cp:coreProperties>
</file>